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397A7" w14:textId="688EFF02" w:rsidR="00A11478" w:rsidRDefault="00DE33FB" w:rsidP="00DE33FB">
      <w:pPr>
        <w:jc w:val="center"/>
      </w:pPr>
      <w:r>
        <w:t>CRITERIOS DE EVALUACIÓN 2º BACHILLERATO 2024-2025</w:t>
      </w:r>
    </w:p>
    <w:p w14:paraId="4FD6FD2C" w14:textId="23625880" w:rsidR="00DE33FB" w:rsidRDefault="00DE33FB" w:rsidP="00DE33FB">
      <w:pPr>
        <w:jc w:val="center"/>
      </w:pPr>
      <w:r>
        <w:t>DEPARTAMENTO DE FRANCÉS</w:t>
      </w:r>
    </w:p>
    <w:p w14:paraId="3DBACDB7" w14:textId="77777777" w:rsidR="00DE33FB" w:rsidRDefault="00DE33F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6"/>
        <w:gridCol w:w="2122"/>
        <w:gridCol w:w="2123"/>
        <w:gridCol w:w="2123"/>
      </w:tblGrid>
      <w:tr w:rsidR="00DE33FB" w14:paraId="49374DFC" w14:textId="77777777" w:rsidTr="00560E67">
        <w:tc>
          <w:tcPr>
            <w:tcW w:w="2126" w:type="dxa"/>
          </w:tcPr>
          <w:p w14:paraId="38D97CD1" w14:textId="77777777" w:rsidR="00DE33FB" w:rsidRDefault="00DE33FB" w:rsidP="00560E67">
            <w:r w:rsidRPr="00AF04A4">
              <w:rPr>
                <w:rFonts w:eastAsia="Times New Roman" w:cs="Times New Roman"/>
                <w:b/>
                <w:bCs/>
                <w:lang w:eastAsia="es-ES_tradnl"/>
              </w:rPr>
              <w:t>Criterios de Evaluación</w:t>
            </w:r>
          </w:p>
        </w:tc>
        <w:tc>
          <w:tcPr>
            <w:tcW w:w="2122" w:type="dxa"/>
          </w:tcPr>
          <w:p w14:paraId="0A963C0A" w14:textId="77777777" w:rsidR="00DE33FB" w:rsidRDefault="00DE33FB" w:rsidP="00560E67">
            <w:r w:rsidRPr="00AF04A4">
              <w:rPr>
                <w:rFonts w:eastAsia="Times New Roman" w:cs="Times New Roman"/>
                <w:b/>
                <w:bCs/>
                <w:lang w:eastAsia="es-ES_tradnl"/>
              </w:rPr>
              <w:t>Procedimientos de Evaluación</w:t>
            </w:r>
          </w:p>
        </w:tc>
        <w:tc>
          <w:tcPr>
            <w:tcW w:w="2123" w:type="dxa"/>
          </w:tcPr>
          <w:p w14:paraId="408A0481" w14:textId="77777777" w:rsidR="00DE33FB" w:rsidRDefault="00DE33FB" w:rsidP="00560E67">
            <w:r w:rsidRPr="00AF04A4">
              <w:rPr>
                <w:rFonts w:eastAsia="Times New Roman" w:cs="Times New Roman"/>
                <w:b/>
                <w:bCs/>
                <w:lang w:eastAsia="es-ES_tradnl"/>
              </w:rPr>
              <w:t>Instrumentos de Evaluación</w:t>
            </w:r>
          </w:p>
        </w:tc>
        <w:tc>
          <w:tcPr>
            <w:tcW w:w="2123" w:type="dxa"/>
          </w:tcPr>
          <w:p w14:paraId="09DB9D89" w14:textId="77777777" w:rsidR="00DE33FB" w:rsidRDefault="00DE33FB" w:rsidP="00560E67">
            <w:r w:rsidRPr="00AF04A4">
              <w:rPr>
                <w:rFonts w:eastAsia="Times New Roman" w:cs="Times New Roman"/>
                <w:b/>
                <w:bCs/>
                <w:lang w:eastAsia="es-ES_tradnl"/>
              </w:rPr>
              <w:t>Ponderación del Criterio</w:t>
            </w:r>
          </w:p>
        </w:tc>
      </w:tr>
      <w:tr w:rsidR="00DE33FB" w14:paraId="6164612A" w14:textId="77777777" w:rsidTr="00560E67">
        <w:tc>
          <w:tcPr>
            <w:tcW w:w="2126" w:type="dxa"/>
            <w:vAlign w:val="center"/>
          </w:tcPr>
          <w:p w14:paraId="69B7A5BE" w14:textId="77777777" w:rsidR="00DE33FB" w:rsidRDefault="00DE33FB" w:rsidP="00560E67">
            <w:r w:rsidRPr="00AF04A4">
              <w:rPr>
                <w:rFonts w:eastAsia="Times New Roman" w:cs="Times New Roman"/>
                <w:lang w:eastAsia="es-ES_tradnl"/>
              </w:rPr>
              <w:t>1.1. Extraer y analizar las ideas principales, la información relevante y las implicaciones generales de textos orales, escritos y multimodales, bien organizados y de cierta complejidad.</w:t>
            </w:r>
          </w:p>
        </w:tc>
        <w:tc>
          <w:tcPr>
            <w:tcW w:w="2122" w:type="dxa"/>
            <w:vAlign w:val="center"/>
          </w:tcPr>
          <w:p w14:paraId="455E6B20" w14:textId="77777777" w:rsidR="00DE33FB" w:rsidRDefault="00DE33FB" w:rsidP="00560E67">
            <w:r w:rsidRPr="00AF04A4">
              <w:rPr>
                <w:rFonts w:eastAsia="Times New Roman" w:cs="Times New Roman"/>
                <w:lang w:eastAsia="es-ES_tradnl"/>
              </w:rPr>
              <w:t>Prueba específica</w:t>
            </w:r>
            <w:r w:rsidRPr="00AF04A4">
              <w:rPr>
                <w:rFonts w:eastAsia="Times New Roman" w:cs="Times New Roman"/>
                <w:lang w:eastAsia="es-ES_tradnl"/>
              </w:rPr>
              <w:br/>
              <w:t>Observación sistemática</w:t>
            </w:r>
          </w:p>
        </w:tc>
        <w:tc>
          <w:tcPr>
            <w:tcW w:w="2123" w:type="dxa"/>
            <w:vAlign w:val="center"/>
          </w:tcPr>
          <w:p w14:paraId="52408330" w14:textId="77777777" w:rsidR="00DE33FB" w:rsidRDefault="00DE33FB" w:rsidP="00560E67">
            <w:r w:rsidRPr="00AF04A4">
              <w:rPr>
                <w:rFonts w:eastAsia="Times New Roman" w:cs="Times New Roman"/>
                <w:lang w:eastAsia="es-ES_tradnl"/>
              </w:rPr>
              <w:t>Prueba escrita, prueba oral, cuestionarios, presentaciones, listados de control, rúbricas</w:t>
            </w:r>
          </w:p>
        </w:tc>
        <w:tc>
          <w:tcPr>
            <w:tcW w:w="2123" w:type="dxa"/>
            <w:vAlign w:val="center"/>
          </w:tcPr>
          <w:p w14:paraId="0FF5BD1B" w14:textId="77777777" w:rsidR="00DE33FB" w:rsidRDefault="00DE33FB" w:rsidP="00560E67">
            <w:r w:rsidRPr="00AF04A4">
              <w:rPr>
                <w:rFonts w:eastAsia="Times New Roman" w:cs="Times New Roman"/>
                <w:lang w:eastAsia="es-ES_tradnl"/>
              </w:rPr>
              <w:t>10%</w:t>
            </w:r>
          </w:p>
        </w:tc>
      </w:tr>
      <w:tr w:rsidR="00DE33FB" w14:paraId="50914879" w14:textId="77777777" w:rsidTr="00560E67">
        <w:tc>
          <w:tcPr>
            <w:tcW w:w="2126" w:type="dxa"/>
            <w:vAlign w:val="center"/>
          </w:tcPr>
          <w:p w14:paraId="62F0767A" w14:textId="77777777" w:rsidR="00DE33FB" w:rsidRDefault="00DE33FB" w:rsidP="00560E67">
            <w:r w:rsidRPr="00AF04A4">
              <w:rPr>
                <w:rFonts w:eastAsia="Times New Roman" w:cs="Times New Roman"/>
                <w:lang w:eastAsia="es-ES_tradnl"/>
              </w:rPr>
              <w:t>1.2. Interpretar y valorar de manera crítica el contenido, la intención y los rasgos discursivos de textos de cierta longitud y complejidad.</w:t>
            </w:r>
          </w:p>
        </w:tc>
        <w:tc>
          <w:tcPr>
            <w:tcW w:w="2122" w:type="dxa"/>
            <w:vAlign w:val="center"/>
          </w:tcPr>
          <w:p w14:paraId="3DFE0794" w14:textId="77777777" w:rsidR="00DE33FB" w:rsidRDefault="00DE33FB" w:rsidP="00560E67">
            <w:r w:rsidRPr="00AF04A4">
              <w:rPr>
                <w:rFonts w:eastAsia="Times New Roman" w:cs="Times New Roman"/>
                <w:lang w:eastAsia="es-ES_tradnl"/>
              </w:rPr>
              <w:t>Prueba específica</w:t>
            </w:r>
            <w:r w:rsidRPr="00AF04A4">
              <w:rPr>
                <w:rFonts w:eastAsia="Times New Roman" w:cs="Times New Roman"/>
                <w:lang w:eastAsia="es-ES_tradnl"/>
              </w:rPr>
              <w:br/>
              <w:t>Observación sistemática</w:t>
            </w:r>
          </w:p>
        </w:tc>
        <w:tc>
          <w:tcPr>
            <w:tcW w:w="2123" w:type="dxa"/>
            <w:vAlign w:val="center"/>
          </w:tcPr>
          <w:p w14:paraId="557589C3" w14:textId="77777777" w:rsidR="00DE33FB" w:rsidRDefault="00DE33FB" w:rsidP="00560E67">
            <w:r w:rsidRPr="00AF04A4">
              <w:rPr>
                <w:rFonts w:eastAsia="Times New Roman" w:cs="Times New Roman"/>
                <w:lang w:eastAsia="es-ES_tradnl"/>
              </w:rPr>
              <w:t>Prueba escrita, prueba oral, cuestionarios, presentaciones, pruebas objetivas, rúbricas</w:t>
            </w:r>
          </w:p>
        </w:tc>
        <w:tc>
          <w:tcPr>
            <w:tcW w:w="2123" w:type="dxa"/>
            <w:vAlign w:val="center"/>
          </w:tcPr>
          <w:p w14:paraId="1932E53E" w14:textId="77777777" w:rsidR="00DE33FB" w:rsidRDefault="00DE33FB" w:rsidP="00560E67">
            <w:r w:rsidRPr="00AF04A4">
              <w:rPr>
                <w:rFonts w:eastAsia="Times New Roman" w:cs="Times New Roman"/>
                <w:lang w:eastAsia="es-ES_tradnl"/>
              </w:rPr>
              <w:t>10%</w:t>
            </w:r>
          </w:p>
        </w:tc>
      </w:tr>
      <w:tr w:rsidR="00DE33FB" w14:paraId="1A5FBE16" w14:textId="77777777" w:rsidTr="00560E67">
        <w:tc>
          <w:tcPr>
            <w:tcW w:w="2126" w:type="dxa"/>
            <w:vAlign w:val="center"/>
          </w:tcPr>
          <w:p w14:paraId="709638B3" w14:textId="77777777" w:rsidR="00DE33FB" w:rsidRDefault="00DE33FB" w:rsidP="00560E67">
            <w:r w:rsidRPr="00AF04A4">
              <w:rPr>
                <w:rFonts w:eastAsia="Times New Roman" w:cs="Times New Roman"/>
                <w:lang w:eastAsia="es-ES_tradnl"/>
              </w:rPr>
              <w:t>1.3. Seleccionar, organizar y aplicar estrategias y conocimientos adecuados para comprender información global y específica, así como distinguir intenciones y opiniones, tanto implícitas como explícitas.</w:t>
            </w:r>
          </w:p>
        </w:tc>
        <w:tc>
          <w:tcPr>
            <w:tcW w:w="2122" w:type="dxa"/>
            <w:vAlign w:val="center"/>
          </w:tcPr>
          <w:p w14:paraId="4E0A16B3" w14:textId="77777777" w:rsidR="00DE33FB" w:rsidRDefault="00DE33FB" w:rsidP="00560E67">
            <w:r w:rsidRPr="00AF04A4">
              <w:rPr>
                <w:rFonts w:eastAsia="Times New Roman" w:cs="Times New Roman"/>
                <w:lang w:eastAsia="es-ES_tradnl"/>
              </w:rPr>
              <w:t>Prueba específica</w:t>
            </w:r>
            <w:r w:rsidRPr="00AF04A4">
              <w:rPr>
                <w:rFonts w:eastAsia="Times New Roman" w:cs="Times New Roman"/>
                <w:lang w:eastAsia="es-ES_tradnl"/>
              </w:rPr>
              <w:br/>
              <w:t>Observación sistemática</w:t>
            </w:r>
          </w:p>
        </w:tc>
        <w:tc>
          <w:tcPr>
            <w:tcW w:w="2123" w:type="dxa"/>
            <w:vAlign w:val="center"/>
          </w:tcPr>
          <w:p w14:paraId="7415AB9D" w14:textId="77777777" w:rsidR="00DE33FB" w:rsidRDefault="00DE33FB" w:rsidP="00560E67">
            <w:r w:rsidRPr="00AF04A4">
              <w:rPr>
                <w:rFonts w:eastAsia="Times New Roman" w:cs="Times New Roman"/>
                <w:lang w:eastAsia="es-ES_tradnl"/>
              </w:rPr>
              <w:t>Prueba escrita, prueba oral, cuestionarios, presentaciones, rúbricas</w:t>
            </w:r>
          </w:p>
        </w:tc>
        <w:tc>
          <w:tcPr>
            <w:tcW w:w="2123" w:type="dxa"/>
            <w:vAlign w:val="center"/>
          </w:tcPr>
          <w:p w14:paraId="7E659706" w14:textId="77777777" w:rsidR="00DE33FB" w:rsidRDefault="00DE33FB" w:rsidP="00560E67">
            <w:r w:rsidRPr="00AF04A4">
              <w:rPr>
                <w:rFonts w:eastAsia="Times New Roman" w:cs="Times New Roman"/>
                <w:lang w:eastAsia="es-ES_tradnl"/>
              </w:rPr>
              <w:t>10%</w:t>
            </w:r>
          </w:p>
        </w:tc>
      </w:tr>
      <w:tr w:rsidR="00DE33FB" w14:paraId="01B22C18" w14:textId="77777777" w:rsidTr="00560E67">
        <w:tc>
          <w:tcPr>
            <w:tcW w:w="2126" w:type="dxa"/>
            <w:vAlign w:val="center"/>
          </w:tcPr>
          <w:p w14:paraId="660C2409" w14:textId="77777777" w:rsidR="00DE33FB" w:rsidRDefault="00DE33FB" w:rsidP="00560E67">
            <w:r w:rsidRPr="00AF04A4">
              <w:rPr>
                <w:rFonts w:eastAsia="Times New Roman" w:cs="Times New Roman"/>
                <w:lang w:eastAsia="es-ES_tradnl"/>
              </w:rPr>
              <w:t xml:space="preserve">2.1. Expresar oralmente con fluidez y corrección textos claros, </w:t>
            </w:r>
            <w:r w:rsidRPr="00AF04A4">
              <w:rPr>
                <w:rFonts w:eastAsia="Times New Roman" w:cs="Times New Roman"/>
                <w:lang w:eastAsia="es-ES_tradnl"/>
              </w:rPr>
              <w:lastRenderedPageBreak/>
              <w:t>coherentes, bien organizados y adecuados a diferentes registros y situaciones comunicativas.</w:t>
            </w:r>
          </w:p>
        </w:tc>
        <w:tc>
          <w:tcPr>
            <w:tcW w:w="2122" w:type="dxa"/>
            <w:vAlign w:val="center"/>
          </w:tcPr>
          <w:p w14:paraId="7ACF697F" w14:textId="77777777" w:rsidR="00DE33FB" w:rsidRDefault="00DE33FB" w:rsidP="00560E67">
            <w:r w:rsidRPr="00AF04A4">
              <w:rPr>
                <w:rFonts w:eastAsia="Times New Roman" w:cs="Times New Roman"/>
                <w:lang w:eastAsia="es-ES_tradnl"/>
              </w:rPr>
              <w:lastRenderedPageBreak/>
              <w:t>Producciones orales</w:t>
            </w:r>
            <w:r w:rsidRPr="00AF04A4">
              <w:rPr>
                <w:rFonts w:eastAsia="Times New Roman" w:cs="Times New Roman"/>
                <w:lang w:eastAsia="es-ES_tradnl"/>
              </w:rPr>
              <w:br/>
              <w:t>(Presentación)</w:t>
            </w:r>
          </w:p>
        </w:tc>
        <w:tc>
          <w:tcPr>
            <w:tcW w:w="2123" w:type="dxa"/>
            <w:vAlign w:val="center"/>
          </w:tcPr>
          <w:p w14:paraId="020F337D" w14:textId="77777777" w:rsidR="00DE33FB" w:rsidRDefault="00DE33FB" w:rsidP="00560E67">
            <w:r w:rsidRPr="00AF04A4">
              <w:rPr>
                <w:rFonts w:eastAsia="Times New Roman" w:cs="Times New Roman"/>
                <w:lang w:eastAsia="es-ES_tradnl"/>
              </w:rPr>
              <w:t xml:space="preserve">Presentaciones, prueba oral, trabajos orales, </w:t>
            </w:r>
            <w:r w:rsidRPr="00AF04A4">
              <w:rPr>
                <w:rFonts w:eastAsia="Times New Roman" w:cs="Times New Roman"/>
                <w:lang w:eastAsia="es-ES_tradnl"/>
              </w:rPr>
              <w:lastRenderedPageBreak/>
              <w:t>exposiciones, rúbricas</w:t>
            </w:r>
          </w:p>
        </w:tc>
        <w:tc>
          <w:tcPr>
            <w:tcW w:w="2123" w:type="dxa"/>
            <w:vAlign w:val="center"/>
          </w:tcPr>
          <w:p w14:paraId="1C36E9C0" w14:textId="77777777" w:rsidR="00DE33FB" w:rsidRDefault="00DE33FB" w:rsidP="00560E67">
            <w:r w:rsidRPr="00AF04A4">
              <w:rPr>
                <w:rFonts w:eastAsia="Times New Roman" w:cs="Times New Roman"/>
                <w:lang w:eastAsia="es-ES_tradnl"/>
              </w:rPr>
              <w:lastRenderedPageBreak/>
              <w:t>10%</w:t>
            </w:r>
          </w:p>
        </w:tc>
      </w:tr>
      <w:tr w:rsidR="00DE33FB" w14:paraId="061A251C" w14:textId="77777777" w:rsidTr="00560E67">
        <w:tc>
          <w:tcPr>
            <w:tcW w:w="2126" w:type="dxa"/>
            <w:vAlign w:val="center"/>
          </w:tcPr>
          <w:p w14:paraId="2B5247D2" w14:textId="77777777" w:rsidR="00DE33FB" w:rsidRDefault="00DE33FB" w:rsidP="00560E67">
            <w:r w:rsidRPr="00AF04A4">
              <w:rPr>
                <w:rFonts w:eastAsia="Times New Roman" w:cs="Times New Roman"/>
                <w:lang w:eastAsia="es-ES_tradnl"/>
              </w:rPr>
              <w:t>2.2. Redactar y difundir textos detallados, de extensión y complejidad adecuadas, con una estructura clara y pertinentes a la situación comunicativa.</w:t>
            </w:r>
          </w:p>
        </w:tc>
        <w:tc>
          <w:tcPr>
            <w:tcW w:w="2122" w:type="dxa"/>
            <w:vAlign w:val="center"/>
          </w:tcPr>
          <w:p w14:paraId="0E9A187D" w14:textId="77777777" w:rsidR="00DE33FB" w:rsidRDefault="00DE33FB" w:rsidP="00560E67">
            <w:r w:rsidRPr="00AF04A4">
              <w:rPr>
                <w:rFonts w:eastAsia="Times New Roman" w:cs="Times New Roman"/>
                <w:lang w:eastAsia="es-ES_tradnl"/>
              </w:rPr>
              <w:t>Prueba específica</w:t>
            </w:r>
          </w:p>
        </w:tc>
        <w:tc>
          <w:tcPr>
            <w:tcW w:w="2123" w:type="dxa"/>
            <w:vAlign w:val="center"/>
          </w:tcPr>
          <w:p w14:paraId="48AA2BAE" w14:textId="77777777" w:rsidR="00DE33FB" w:rsidRDefault="00DE33FB" w:rsidP="00560E67">
            <w:r w:rsidRPr="00AF04A4">
              <w:rPr>
                <w:rFonts w:eastAsia="Times New Roman" w:cs="Times New Roman"/>
                <w:lang w:eastAsia="es-ES_tradnl"/>
              </w:rPr>
              <w:t>Prueba escrita, cuestionarios, listados de control, pruebas objetivas, rúbricas</w:t>
            </w:r>
          </w:p>
        </w:tc>
        <w:tc>
          <w:tcPr>
            <w:tcW w:w="2123" w:type="dxa"/>
            <w:vAlign w:val="center"/>
          </w:tcPr>
          <w:p w14:paraId="435A9BDC" w14:textId="77777777" w:rsidR="00DE33FB" w:rsidRDefault="00DE33FB" w:rsidP="00560E67">
            <w:r w:rsidRPr="00AF04A4">
              <w:rPr>
                <w:rFonts w:eastAsia="Times New Roman" w:cs="Times New Roman"/>
                <w:lang w:eastAsia="es-ES_tradnl"/>
              </w:rPr>
              <w:t>10%</w:t>
            </w:r>
          </w:p>
        </w:tc>
      </w:tr>
      <w:tr w:rsidR="00DE33FB" w14:paraId="6250A61B" w14:textId="77777777" w:rsidTr="00560E67">
        <w:tc>
          <w:tcPr>
            <w:tcW w:w="2126" w:type="dxa"/>
            <w:vAlign w:val="center"/>
          </w:tcPr>
          <w:p w14:paraId="340E6303" w14:textId="77777777" w:rsidR="00DE33FB" w:rsidRDefault="00DE33FB" w:rsidP="00560E67">
            <w:r w:rsidRPr="00AF04A4">
              <w:rPr>
                <w:rFonts w:eastAsia="Times New Roman" w:cs="Times New Roman"/>
                <w:lang w:eastAsia="es-ES_tradnl"/>
              </w:rPr>
              <w:t>2.3. Seleccionar, organizar y aplicar conocimientos y estrategias de planificación, producción, revisión y cooperación para componer textos con estructura clara.</w:t>
            </w:r>
          </w:p>
        </w:tc>
        <w:tc>
          <w:tcPr>
            <w:tcW w:w="2122" w:type="dxa"/>
            <w:vAlign w:val="center"/>
          </w:tcPr>
          <w:p w14:paraId="26F93AA4" w14:textId="77777777" w:rsidR="00DE33FB" w:rsidRDefault="00DE33FB" w:rsidP="00560E67">
            <w:r w:rsidRPr="00AF04A4">
              <w:rPr>
                <w:rFonts w:eastAsia="Times New Roman" w:cs="Times New Roman"/>
                <w:lang w:eastAsia="es-ES_tradnl"/>
              </w:rPr>
              <w:t>Prueba específica</w:t>
            </w:r>
          </w:p>
        </w:tc>
        <w:tc>
          <w:tcPr>
            <w:tcW w:w="2123" w:type="dxa"/>
            <w:vAlign w:val="center"/>
          </w:tcPr>
          <w:p w14:paraId="424B632B" w14:textId="77777777" w:rsidR="00DE33FB" w:rsidRDefault="00DE33FB" w:rsidP="00560E67">
            <w:r w:rsidRPr="00AF04A4">
              <w:rPr>
                <w:rFonts w:eastAsia="Times New Roman" w:cs="Times New Roman"/>
                <w:lang w:eastAsia="es-ES_tradnl"/>
              </w:rPr>
              <w:t>Prueba escrita, cuestionarios, presentaciones, pruebas objetivas, rúbricas</w:t>
            </w:r>
          </w:p>
        </w:tc>
        <w:tc>
          <w:tcPr>
            <w:tcW w:w="2123" w:type="dxa"/>
            <w:vAlign w:val="center"/>
          </w:tcPr>
          <w:p w14:paraId="61284E4C" w14:textId="77777777" w:rsidR="00DE33FB" w:rsidRDefault="00DE33FB" w:rsidP="00560E67">
            <w:r w:rsidRPr="00AF04A4">
              <w:rPr>
                <w:rFonts w:eastAsia="Times New Roman" w:cs="Times New Roman"/>
                <w:lang w:eastAsia="es-ES_tradnl"/>
              </w:rPr>
              <w:t>10%</w:t>
            </w:r>
          </w:p>
        </w:tc>
      </w:tr>
      <w:tr w:rsidR="00DE33FB" w14:paraId="64DDFE2C" w14:textId="77777777" w:rsidTr="00560E67">
        <w:tc>
          <w:tcPr>
            <w:tcW w:w="2126" w:type="dxa"/>
            <w:vAlign w:val="center"/>
          </w:tcPr>
          <w:p w14:paraId="4B01343F" w14:textId="77777777" w:rsidR="00DE33FB" w:rsidRDefault="00DE33FB" w:rsidP="00560E67">
            <w:r w:rsidRPr="00AF04A4">
              <w:rPr>
                <w:rFonts w:eastAsia="Times New Roman" w:cs="Times New Roman"/>
                <w:lang w:eastAsia="es-ES_tradnl"/>
              </w:rPr>
              <w:t>3.1. Planificar, participar y colaborar activamente en situaciones interactivas, mostrando iniciativa, empatía y respeto.</w:t>
            </w:r>
          </w:p>
        </w:tc>
        <w:tc>
          <w:tcPr>
            <w:tcW w:w="2122" w:type="dxa"/>
            <w:vAlign w:val="center"/>
          </w:tcPr>
          <w:p w14:paraId="083E37F2" w14:textId="77777777" w:rsidR="00DE33FB" w:rsidRDefault="00DE33FB" w:rsidP="00560E67">
            <w:r w:rsidRPr="00AF04A4">
              <w:rPr>
                <w:rFonts w:eastAsia="Times New Roman" w:cs="Times New Roman"/>
                <w:lang w:eastAsia="es-ES_tradnl"/>
              </w:rPr>
              <w:t>Debate</w:t>
            </w:r>
          </w:p>
        </w:tc>
        <w:tc>
          <w:tcPr>
            <w:tcW w:w="2123" w:type="dxa"/>
            <w:vAlign w:val="center"/>
          </w:tcPr>
          <w:p w14:paraId="55F4F756" w14:textId="77777777" w:rsidR="00DE33FB" w:rsidRDefault="00DE33FB" w:rsidP="00560E67">
            <w:r w:rsidRPr="00AF04A4">
              <w:rPr>
                <w:rFonts w:eastAsia="Times New Roman" w:cs="Times New Roman"/>
                <w:lang w:eastAsia="es-ES_tradnl"/>
              </w:rPr>
              <w:t>Debates, presentaciones, listados de control, rúbricas</w:t>
            </w:r>
          </w:p>
        </w:tc>
        <w:tc>
          <w:tcPr>
            <w:tcW w:w="2123" w:type="dxa"/>
            <w:vAlign w:val="center"/>
          </w:tcPr>
          <w:p w14:paraId="31C16F77" w14:textId="77777777" w:rsidR="00DE33FB" w:rsidRDefault="00DE33FB" w:rsidP="00560E67">
            <w:r w:rsidRPr="00AF04A4">
              <w:rPr>
                <w:rFonts w:eastAsia="Times New Roman" w:cs="Times New Roman"/>
                <w:lang w:eastAsia="es-ES_tradnl"/>
              </w:rPr>
              <w:t>4%</w:t>
            </w:r>
          </w:p>
        </w:tc>
      </w:tr>
      <w:tr w:rsidR="00DE33FB" w14:paraId="0DDF808A" w14:textId="77777777" w:rsidTr="00560E67">
        <w:tc>
          <w:tcPr>
            <w:tcW w:w="2126" w:type="dxa"/>
            <w:vAlign w:val="center"/>
          </w:tcPr>
          <w:p w14:paraId="336CC4F0" w14:textId="77777777" w:rsidR="00DE33FB" w:rsidRDefault="00DE33FB" w:rsidP="00560E67">
            <w:r w:rsidRPr="00AF04A4">
              <w:rPr>
                <w:rFonts w:eastAsia="Times New Roman" w:cs="Times New Roman"/>
                <w:lang w:eastAsia="es-ES_tradnl"/>
              </w:rPr>
              <w:t>3.2. Seleccionar y utilizar estrategias adecuadas para iniciar, mantener y finalizar la comunicación.</w:t>
            </w:r>
          </w:p>
        </w:tc>
        <w:tc>
          <w:tcPr>
            <w:tcW w:w="2122" w:type="dxa"/>
            <w:vAlign w:val="center"/>
          </w:tcPr>
          <w:p w14:paraId="6ECBF4B1" w14:textId="77777777" w:rsidR="00DE33FB" w:rsidRDefault="00DE33FB" w:rsidP="00560E67">
            <w:r w:rsidRPr="00AF04A4">
              <w:rPr>
                <w:rFonts w:eastAsia="Times New Roman" w:cs="Times New Roman"/>
                <w:lang w:eastAsia="es-ES_tradnl"/>
              </w:rPr>
              <w:t>Prueba específica</w:t>
            </w:r>
          </w:p>
        </w:tc>
        <w:tc>
          <w:tcPr>
            <w:tcW w:w="2123" w:type="dxa"/>
            <w:vAlign w:val="center"/>
          </w:tcPr>
          <w:p w14:paraId="21770B69" w14:textId="77777777" w:rsidR="00DE33FB" w:rsidRDefault="00DE33FB" w:rsidP="00560E67">
            <w:r w:rsidRPr="00AF04A4">
              <w:rPr>
                <w:rFonts w:eastAsia="Times New Roman" w:cs="Times New Roman"/>
                <w:lang w:eastAsia="es-ES_tradnl"/>
              </w:rPr>
              <w:t>Prueba escrita, cuestionarios, presentaciones, rúbricas</w:t>
            </w:r>
          </w:p>
        </w:tc>
        <w:tc>
          <w:tcPr>
            <w:tcW w:w="2123" w:type="dxa"/>
            <w:vAlign w:val="center"/>
          </w:tcPr>
          <w:p w14:paraId="6EFD7E34" w14:textId="77777777" w:rsidR="00DE33FB" w:rsidRDefault="00DE33FB" w:rsidP="00560E67">
            <w:r w:rsidRPr="00AF04A4">
              <w:rPr>
                <w:rFonts w:eastAsia="Times New Roman" w:cs="Times New Roman"/>
                <w:lang w:eastAsia="es-ES_tradnl"/>
              </w:rPr>
              <w:t>4%</w:t>
            </w:r>
          </w:p>
        </w:tc>
      </w:tr>
      <w:tr w:rsidR="00DE33FB" w14:paraId="19EB25E7" w14:textId="77777777" w:rsidTr="00560E67">
        <w:tc>
          <w:tcPr>
            <w:tcW w:w="2126" w:type="dxa"/>
            <w:vAlign w:val="center"/>
          </w:tcPr>
          <w:p w14:paraId="5252D3F9" w14:textId="77777777" w:rsidR="00DE33FB" w:rsidRDefault="00DE33FB" w:rsidP="00560E67">
            <w:r w:rsidRPr="00AF04A4">
              <w:rPr>
                <w:rFonts w:eastAsia="Times New Roman" w:cs="Times New Roman"/>
                <w:lang w:eastAsia="es-ES_tradnl"/>
              </w:rPr>
              <w:t xml:space="preserve">4.1. Interpretar y explicar textos y conceptos en </w:t>
            </w:r>
            <w:r w:rsidRPr="00AF04A4">
              <w:rPr>
                <w:rFonts w:eastAsia="Times New Roman" w:cs="Times New Roman"/>
                <w:lang w:eastAsia="es-ES_tradnl"/>
              </w:rPr>
              <w:lastRenderedPageBreak/>
              <w:t>situaciones donde sea necesario atender a la diversidad.</w:t>
            </w:r>
          </w:p>
        </w:tc>
        <w:tc>
          <w:tcPr>
            <w:tcW w:w="2122" w:type="dxa"/>
            <w:vAlign w:val="center"/>
          </w:tcPr>
          <w:p w14:paraId="4E9AC6E1" w14:textId="77777777" w:rsidR="00DE33FB" w:rsidRDefault="00DE33FB" w:rsidP="00560E67">
            <w:r w:rsidRPr="00AF04A4">
              <w:rPr>
                <w:rFonts w:eastAsia="Times New Roman" w:cs="Times New Roman"/>
                <w:lang w:eastAsia="es-ES_tradnl"/>
              </w:rPr>
              <w:lastRenderedPageBreak/>
              <w:t>Prueba específica</w:t>
            </w:r>
          </w:p>
        </w:tc>
        <w:tc>
          <w:tcPr>
            <w:tcW w:w="2123" w:type="dxa"/>
            <w:vAlign w:val="center"/>
          </w:tcPr>
          <w:p w14:paraId="22CC9442" w14:textId="77777777" w:rsidR="00DE33FB" w:rsidRDefault="00DE33FB" w:rsidP="00560E67">
            <w:r w:rsidRPr="00AF04A4">
              <w:rPr>
                <w:rFonts w:eastAsia="Times New Roman" w:cs="Times New Roman"/>
                <w:lang w:eastAsia="es-ES_tradnl"/>
              </w:rPr>
              <w:t xml:space="preserve">Prueba escrita, prueba oral, traducciones, </w:t>
            </w:r>
            <w:r w:rsidRPr="00AF04A4">
              <w:rPr>
                <w:rFonts w:eastAsia="Times New Roman" w:cs="Times New Roman"/>
                <w:lang w:eastAsia="es-ES_tradnl"/>
              </w:rPr>
              <w:lastRenderedPageBreak/>
              <w:t>cuestionarios, presentaciones, rúbricas</w:t>
            </w:r>
          </w:p>
        </w:tc>
        <w:tc>
          <w:tcPr>
            <w:tcW w:w="2123" w:type="dxa"/>
            <w:vAlign w:val="center"/>
          </w:tcPr>
          <w:p w14:paraId="1D607EBF" w14:textId="77777777" w:rsidR="00DE33FB" w:rsidRDefault="00DE33FB" w:rsidP="00560E67">
            <w:r w:rsidRPr="00AF04A4">
              <w:rPr>
                <w:rFonts w:eastAsia="Times New Roman" w:cs="Times New Roman"/>
                <w:lang w:eastAsia="es-ES_tradnl"/>
              </w:rPr>
              <w:lastRenderedPageBreak/>
              <w:t>4%</w:t>
            </w:r>
          </w:p>
        </w:tc>
      </w:tr>
      <w:tr w:rsidR="00DE33FB" w14:paraId="29422937" w14:textId="77777777" w:rsidTr="00560E67">
        <w:tc>
          <w:tcPr>
            <w:tcW w:w="2126" w:type="dxa"/>
            <w:vAlign w:val="center"/>
          </w:tcPr>
          <w:p w14:paraId="6D19D174" w14:textId="77777777" w:rsidR="00DE33FB" w:rsidRDefault="00DE33FB" w:rsidP="00560E67">
            <w:r w:rsidRPr="00AF04A4">
              <w:rPr>
                <w:rFonts w:eastAsia="Times New Roman" w:cs="Times New Roman"/>
                <w:lang w:eastAsia="es-ES_tradnl"/>
              </w:rPr>
              <w:t>4.2. Aplicar estrategias que faciliten la comunicación, permitan crear puentes y simplificar textos, conceptos y mensajes.</w:t>
            </w:r>
          </w:p>
        </w:tc>
        <w:tc>
          <w:tcPr>
            <w:tcW w:w="2122" w:type="dxa"/>
            <w:vAlign w:val="center"/>
          </w:tcPr>
          <w:p w14:paraId="1285345F" w14:textId="77777777" w:rsidR="00DE33FB" w:rsidRDefault="00DE33FB" w:rsidP="00560E67">
            <w:r w:rsidRPr="00AF04A4">
              <w:rPr>
                <w:rFonts w:eastAsia="Times New Roman" w:cs="Times New Roman"/>
                <w:lang w:eastAsia="es-ES_tradnl"/>
              </w:rPr>
              <w:t>Prueba específica</w:t>
            </w:r>
          </w:p>
        </w:tc>
        <w:tc>
          <w:tcPr>
            <w:tcW w:w="2123" w:type="dxa"/>
            <w:vAlign w:val="center"/>
          </w:tcPr>
          <w:p w14:paraId="1B36E347" w14:textId="77777777" w:rsidR="00DE33FB" w:rsidRDefault="00DE33FB" w:rsidP="00560E67">
            <w:r w:rsidRPr="00AF04A4">
              <w:rPr>
                <w:rFonts w:eastAsia="Times New Roman" w:cs="Times New Roman"/>
                <w:lang w:eastAsia="es-ES_tradnl"/>
              </w:rPr>
              <w:t>Prueba escrita, prueba oral, cuestionarios, presentaciones, rúbricas</w:t>
            </w:r>
          </w:p>
        </w:tc>
        <w:tc>
          <w:tcPr>
            <w:tcW w:w="2123" w:type="dxa"/>
            <w:vAlign w:val="center"/>
          </w:tcPr>
          <w:p w14:paraId="23B9C834" w14:textId="77777777" w:rsidR="00DE33FB" w:rsidRDefault="00DE33FB" w:rsidP="00560E67">
            <w:r w:rsidRPr="00AF04A4">
              <w:rPr>
                <w:rFonts w:eastAsia="Times New Roman" w:cs="Times New Roman"/>
                <w:lang w:eastAsia="es-ES_tradnl"/>
              </w:rPr>
              <w:t>4%</w:t>
            </w:r>
          </w:p>
        </w:tc>
      </w:tr>
      <w:tr w:rsidR="00DE33FB" w14:paraId="54D87079" w14:textId="77777777" w:rsidTr="00560E67">
        <w:tc>
          <w:tcPr>
            <w:tcW w:w="2126" w:type="dxa"/>
            <w:vAlign w:val="center"/>
          </w:tcPr>
          <w:p w14:paraId="6A33F0E7" w14:textId="77777777" w:rsidR="00DE33FB" w:rsidRDefault="00DE33FB" w:rsidP="00560E67">
            <w:r w:rsidRPr="00AF04A4">
              <w:rPr>
                <w:rFonts w:eastAsia="Times New Roman" w:cs="Times New Roman"/>
                <w:lang w:eastAsia="es-ES_tradnl"/>
              </w:rPr>
              <w:t>5.1. Comparar y argumentar semejanzas y diferencias entre lenguas, reflexionando sobre su funcionamiento.</w:t>
            </w:r>
          </w:p>
        </w:tc>
        <w:tc>
          <w:tcPr>
            <w:tcW w:w="2122" w:type="dxa"/>
            <w:vAlign w:val="center"/>
          </w:tcPr>
          <w:p w14:paraId="65ADCA86" w14:textId="77777777" w:rsidR="00DE33FB" w:rsidRDefault="00DE33FB" w:rsidP="00560E67">
            <w:r w:rsidRPr="00AF04A4">
              <w:rPr>
                <w:rFonts w:eastAsia="Times New Roman" w:cs="Times New Roman"/>
                <w:lang w:eastAsia="es-ES_tradnl"/>
              </w:rPr>
              <w:t>Prueba específica</w:t>
            </w:r>
          </w:p>
        </w:tc>
        <w:tc>
          <w:tcPr>
            <w:tcW w:w="2123" w:type="dxa"/>
            <w:vAlign w:val="center"/>
          </w:tcPr>
          <w:p w14:paraId="573F5324" w14:textId="77777777" w:rsidR="00DE33FB" w:rsidRDefault="00DE33FB" w:rsidP="00560E67">
            <w:r w:rsidRPr="00AF04A4">
              <w:rPr>
                <w:rFonts w:eastAsia="Times New Roman" w:cs="Times New Roman"/>
                <w:lang w:eastAsia="es-ES_tradnl"/>
              </w:rPr>
              <w:t>Prueba escrita, prueba oral, cuestionarios, presentaciones, rúbricas</w:t>
            </w:r>
          </w:p>
        </w:tc>
        <w:tc>
          <w:tcPr>
            <w:tcW w:w="2123" w:type="dxa"/>
            <w:vAlign w:val="center"/>
          </w:tcPr>
          <w:p w14:paraId="33656B77" w14:textId="77777777" w:rsidR="00DE33FB" w:rsidRDefault="00DE33FB" w:rsidP="00560E67">
            <w:r w:rsidRPr="00AF04A4">
              <w:rPr>
                <w:rFonts w:eastAsia="Times New Roman" w:cs="Times New Roman"/>
                <w:lang w:eastAsia="es-ES_tradnl"/>
              </w:rPr>
              <w:t>4%</w:t>
            </w:r>
          </w:p>
        </w:tc>
      </w:tr>
      <w:tr w:rsidR="00DE33FB" w14:paraId="5E9F77A0" w14:textId="77777777" w:rsidTr="00560E67">
        <w:tc>
          <w:tcPr>
            <w:tcW w:w="2126" w:type="dxa"/>
            <w:vAlign w:val="center"/>
          </w:tcPr>
          <w:p w14:paraId="0E5FAD4C" w14:textId="77777777" w:rsidR="00DE33FB" w:rsidRDefault="00DE33FB" w:rsidP="00560E67">
            <w:r w:rsidRPr="00AF04A4">
              <w:rPr>
                <w:rFonts w:eastAsia="Times New Roman" w:cs="Times New Roman"/>
                <w:lang w:eastAsia="es-ES_tradnl"/>
              </w:rPr>
              <w:t>5.2. Utilizar estrategias para mejorar la capacidad de comunicación y el aprendizaje de la lengua extranjera.</w:t>
            </w:r>
          </w:p>
        </w:tc>
        <w:tc>
          <w:tcPr>
            <w:tcW w:w="2122" w:type="dxa"/>
            <w:vAlign w:val="center"/>
          </w:tcPr>
          <w:p w14:paraId="07880033" w14:textId="77777777" w:rsidR="00DE33FB" w:rsidRDefault="00DE33FB" w:rsidP="00560E67">
            <w:r w:rsidRPr="00AF04A4">
              <w:rPr>
                <w:rFonts w:eastAsia="Times New Roman" w:cs="Times New Roman"/>
                <w:lang w:eastAsia="es-ES_tradnl"/>
              </w:rPr>
              <w:t>Prueba específica</w:t>
            </w:r>
          </w:p>
        </w:tc>
        <w:tc>
          <w:tcPr>
            <w:tcW w:w="2123" w:type="dxa"/>
            <w:vAlign w:val="center"/>
          </w:tcPr>
          <w:p w14:paraId="077C51DD" w14:textId="77777777" w:rsidR="00DE33FB" w:rsidRDefault="00DE33FB" w:rsidP="00560E67">
            <w:r w:rsidRPr="00AF04A4">
              <w:rPr>
                <w:rFonts w:eastAsia="Times New Roman" w:cs="Times New Roman"/>
                <w:lang w:eastAsia="es-ES_tradnl"/>
              </w:rPr>
              <w:t>Prueba escrita, prueba oral, cuestionarios, presentaciones, rúbricas</w:t>
            </w:r>
          </w:p>
        </w:tc>
        <w:tc>
          <w:tcPr>
            <w:tcW w:w="2123" w:type="dxa"/>
            <w:vAlign w:val="center"/>
          </w:tcPr>
          <w:p w14:paraId="475D3AA4" w14:textId="77777777" w:rsidR="00DE33FB" w:rsidRDefault="00DE33FB" w:rsidP="00560E67">
            <w:r w:rsidRPr="00AF04A4">
              <w:rPr>
                <w:rFonts w:eastAsia="Times New Roman" w:cs="Times New Roman"/>
                <w:lang w:eastAsia="es-ES_tradnl"/>
              </w:rPr>
              <w:t>4%</w:t>
            </w:r>
          </w:p>
        </w:tc>
      </w:tr>
      <w:tr w:rsidR="00DE33FB" w14:paraId="74C650DE" w14:textId="77777777" w:rsidTr="00560E67">
        <w:tc>
          <w:tcPr>
            <w:tcW w:w="2126" w:type="dxa"/>
            <w:vAlign w:val="center"/>
          </w:tcPr>
          <w:p w14:paraId="26BD0AFF" w14:textId="77777777" w:rsidR="00DE33FB" w:rsidRDefault="00DE33FB" w:rsidP="00560E67">
            <w:r w:rsidRPr="00AF04A4">
              <w:rPr>
                <w:rFonts w:eastAsia="Times New Roman" w:cs="Times New Roman"/>
                <w:lang w:eastAsia="es-ES_tradnl"/>
              </w:rPr>
              <w:t>5.3. Registrar y reflexionar sobre los progresos y dificultades en el aprendizaje de la lengua extranjera.</w:t>
            </w:r>
          </w:p>
        </w:tc>
        <w:tc>
          <w:tcPr>
            <w:tcW w:w="2122" w:type="dxa"/>
            <w:vAlign w:val="center"/>
          </w:tcPr>
          <w:p w14:paraId="3D5B9242" w14:textId="77777777" w:rsidR="00DE33FB" w:rsidRDefault="00DE33FB" w:rsidP="00560E67">
            <w:r w:rsidRPr="00AF04A4">
              <w:rPr>
                <w:rFonts w:eastAsia="Times New Roman" w:cs="Times New Roman"/>
                <w:lang w:eastAsia="es-ES_tradnl"/>
              </w:rPr>
              <w:t>Prueba específica</w:t>
            </w:r>
          </w:p>
        </w:tc>
        <w:tc>
          <w:tcPr>
            <w:tcW w:w="2123" w:type="dxa"/>
            <w:vAlign w:val="center"/>
          </w:tcPr>
          <w:p w14:paraId="7D06BB99" w14:textId="77777777" w:rsidR="00DE33FB" w:rsidRDefault="00DE33FB" w:rsidP="00560E67">
            <w:r w:rsidRPr="00AF04A4">
              <w:rPr>
                <w:rFonts w:eastAsia="Times New Roman" w:cs="Times New Roman"/>
                <w:lang w:eastAsia="es-ES_tradnl"/>
              </w:rPr>
              <w:t>Prueba escrita, prueba oral, cuestionarios, presentaciones, rúbricas</w:t>
            </w:r>
          </w:p>
        </w:tc>
        <w:tc>
          <w:tcPr>
            <w:tcW w:w="2123" w:type="dxa"/>
            <w:vAlign w:val="center"/>
          </w:tcPr>
          <w:p w14:paraId="0657E3AE" w14:textId="77777777" w:rsidR="00DE33FB" w:rsidRDefault="00DE33FB" w:rsidP="00560E67">
            <w:r w:rsidRPr="00AF04A4">
              <w:rPr>
                <w:rFonts w:eastAsia="Times New Roman" w:cs="Times New Roman"/>
                <w:lang w:eastAsia="es-ES_tradnl"/>
              </w:rPr>
              <w:t>4%</w:t>
            </w:r>
          </w:p>
        </w:tc>
      </w:tr>
      <w:tr w:rsidR="00DE33FB" w14:paraId="0059A2E3" w14:textId="77777777" w:rsidTr="00560E67">
        <w:tc>
          <w:tcPr>
            <w:tcW w:w="2126" w:type="dxa"/>
            <w:vAlign w:val="center"/>
          </w:tcPr>
          <w:p w14:paraId="77193980" w14:textId="77777777" w:rsidR="00DE33FB" w:rsidRDefault="00DE33FB" w:rsidP="00560E67">
            <w:r w:rsidRPr="00AF04A4">
              <w:rPr>
                <w:rFonts w:eastAsia="Times New Roman" w:cs="Times New Roman"/>
                <w:lang w:eastAsia="es-ES_tradnl"/>
              </w:rPr>
              <w:t>6.1. Actuar de forma adecuada, empática y respetuosa en contextos interculturales.</w:t>
            </w:r>
          </w:p>
        </w:tc>
        <w:tc>
          <w:tcPr>
            <w:tcW w:w="2122" w:type="dxa"/>
            <w:vAlign w:val="center"/>
          </w:tcPr>
          <w:p w14:paraId="1DBFD013" w14:textId="77777777" w:rsidR="00DE33FB" w:rsidRDefault="00DE33FB" w:rsidP="00560E67">
            <w:r w:rsidRPr="00AF04A4">
              <w:rPr>
                <w:rFonts w:eastAsia="Times New Roman" w:cs="Times New Roman"/>
                <w:lang w:eastAsia="es-ES_tradnl"/>
              </w:rPr>
              <w:t>Producción de aula</w:t>
            </w:r>
          </w:p>
        </w:tc>
        <w:tc>
          <w:tcPr>
            <w:tcW w:w="2123" w:type="dxa"/>
            <w:vAlign w:val="center"/>
          </w:tcPr>
          <w:p w14:paraId="629E2405" w14:textId="77777777" w:rsidR="00DE33FB" w:rsidRDefault="00DE33FB" w:rsidP="00560E67">
            <w:r w:rsidRPr="00AF04A4">
              <w:rPr>
                <w:rFonts w:eastAsia="Times New Roman" w:cs="Times New Roman"/>
                <w:lang w:eastAsia="es-ES_tradnl"/>
              </w:rPr>
              <w:t>Presentaciones, debates, trabajos, rúbricas</w:t>
            </w:r>
          </w:p>
        </w:tc>
        <w:tc>
          <w:tcPr>
            <w:tcW w:w="2123" w:type="dxa"/>
            <w:vAlign w:val="center"/>
          </w:tcPr>
          <w:p w14:paraId="67D8B9B7" w14:textId="77777777" w:rsidR="00DE33FB" w:rsidRDefault="00DE33FB" w:rsidP="00560E67">
            <w:r w:rsidRPr="00AF04A4">
              <w:rPr>
                <w:rFonts w:eastAsia="Times New Roman" w:cs="Times New Roman"/>
                <w:lang w:eastAsia="es-ES_tradnl"/>
              </w:rPr>
              <w:t>4%</w:t>
            </w:r>
          </w:p>
        </w:tc>
      </w:tr>
      <w:tr w:rsidR="00DE33FB" w14:paraId="046EE058" w14:textId="77777777" w:rsidTr="00560E67">
        <w:tc>
          <w:tcPr>
            <w:tcW w:w="2126" w:type="dxa"/>
            <w:vAlign w:val="center"/>
          </w:tcPr>
          <w:p w14:paraId="09CA862E" w14:textId="77777777" w:rsidR="00DE33FB" w:rsidRDefault="00DE33FB" w:rsidP="00560E67">
            <w:r w:rsidRPr="00AF04A4">
              <w:rPr>
                <w:rFonts w:eastAsia="Times New Roman" w:cs="Times New Roman"/>
                <w:lang w:eastAsia="es-ES_tradnl"/>
              </w:rPr>
              <w:t xml:space="preserve">6.2. Valorar críticamente la diversidad lingüística, cultural </w:t>
            </w:r>
            <w:r w:rsidRPr="00AF04A4">
              <w:rPr>
                <w:rFonts w:eastAsia="Times New Roman" w:cs="Times New Roman"/>
                <w:lang w:eastAsia="es-ES_tradnl"/>
              </w:rPr>
              <w:lastRenderedPageBreak/>
              <w:t>y artística de los países de habla francesa.</w:t>
            </w:r>
          </w:p>
        </w:tc>
        <w:tc>
          <w:tcPr>
            <w:tcW w:w="2122" w:type="dxa"/>
            <w:vAlign w:val="center"/>
          </w:tcPr>
          <w:p w14:paraId="398A5087" w14:textId="77777777" w:rsidR="00DE33FB" w:rsidRDefault="00DE33FB" w:rsidP="00560E67">
            <w:r w:rsidRPr="00AF04A4">
              <w:rPr>
                <w:rFonts w:eastAsia="Times New Roman" w:cs="Times New Roman"/>
                <w:lang w:eastAsia="es-ES_tradnl"/>
              </w:rPr>
              <w:lastRenderedPageBreak/>
              <w:t>Prueba específica</w:t>
            </w:r>
          </w:p>
        </w:tc>
        <w:tc>
          <w:tcPr>
            <w:tcW w:w="2123" w:type="dxa"/>
            <w:vAlign w:val="center"/>
          </w:tcPr>
          <w:p w14:paraId="0A402DA5" w14:textId="77777777" w:rsidR="00DE33FB" w:rsidRDefault="00DE33FB" w:rsidP="00560E67">
            <w:r w:rsidRPr="00AF04A4">
              <w:rPr>
                <w:rFonts w:eastAsia="Times New Roman" w:cs="Times New Roman"/>
                <w:lang w:eastAsia="es-ES_tradnl"/>
              </w:rPr>
              <w:t xml:space="preserve">Prueba escrita, prueba oral, cuestionarios, </w:t>
            </w:r>
            <w:r w:rsidRPr="00AF04A4">
              <w:rPr>
                <w:rFonts w:eastAsia="Times New Roman" w:cs="Times New Roman"/>
                <w:lang w:eastAsia="es-ES_tradnl"/>
              </w:rPr>
              <w:lastRenderedPageBreak/>
              <w:t>presentaciones, rúbricas</w:t>
            </w:r>
          </w:p>
        </w:tc>
        <w:tc>
          <w:tcPr>
            <w:tcW w:w="2123" w:type="dxa"/>
            <w:vAlign w:val="center"/>
          </w:tcPr>
          <w:p w14:paraId="5B23B8A1" w14:textId="77777777" w:rsidR="00DE33FB" w:rsidRDefault="00DE33FB" w:rsidP="00560E67">
            <w:r w:rsidRPr="00AF04A4">
              <w:rPr>
                <w:rFonts w:eastAsia="Times New Roman" w:cs="Times New Roman"/>
                <w:lang w:eastAsia="es-ES_tradnl"/>
              </w:rPr>
              <w:lastRenderedPageBreak/>
              <w:t>4%</w:t>
            </w:r>
          </w:p>
        </w:tc>
      </w:tr>
      <w:tr w:rsidR="00DE33FB" w14:paraId="06353C47" w14:textId="77777777" w:rsidTr="00560E67">
        <w:tc>
          <w:tcPr>
            <w:tcW w:w="2126" w:type="dxa"/>
            <w:vAlign w:val="center"/>
          </w:tcPr>
          <w:p w14:paraId="2CA13A01" w14:textId="77777777" w:rsidR="00DE33FB" w:rsidRPr="00AF04A4" w:rsidRDefault="00DE33FB" w:rsidP="00560E67">
            <w:pPr>
              <w:rPr>
                <w:rFonts w:eastAsia="Times New Roman" w:cs="Times New Roman"/>
                <w:lang w:eastAsia="es-ES_tradnl"/>
              </w:rPr>
            </w:pPr>
            <w:r w:rsidRPr="00AF04A4">
              <w:rPr>
                <w:rFonts w:eastAsia="Times New Roman" w:cs="Times New Roman"/>
                <w:lang w:eastAsia="es-ES_tradnl"/>
              </w:rPr>
              <w:t>6.3. Aplicar estrategias para defender y apreciar la diversidad lingüística, cultural y artística.</w:t>
            </w:r>
          </w:p>
        </w:tc>
        <w:tc>
          <w:tcPr>
            <w:tcW w:w="2122" w:type="dxa"/>
            <w:vAlign w:val="center"/>
          </w:tcPr>
          <w:p w14:paraId="403B0E62" w14:textId="77777777" w:rsidR="00DE33FB" w:rsidRDefault="00DE33FB" w:rsidP="00560E67">
            <w:r w:rsidRPr="00AF04A4">
              <w:rPr>
                <w:rFonts w:eastAsia="Times New Roman" w:cs="Times New Roman"/>
                <w:lang w:eastAsia="es-ES_tradnl"/>
              </w:rPr>
              <w:t>Prueba específica</w:t>
            </w:r>
          </w:p>
        </w:tc>
        <w:tc>
          <w:tcPr>
            <w:tcW w:w="2123" w:type="dxa"/>
            <w:vAlign w:val="center"/>
          </w:tcPr>
          <w:p w14:paraId="34A38D29" w14:textId="77777777" w:rsidR="00DE33FB" w:rsidRDefault="00DE33FB" w:rsidP="00560E67">
            <w:r w:rsidRPr="00AF04A4">
              <w:rPr>
                <w:rFonts w:eastAsia="Times New Roman" w:cs="Times New Roman"/>
                <w:lang w:eastAsia="es-ES_tradnl"/>
              </w:rPr>
              <w:t>Prueba escrita, prueba oral, cuestionarios, presentaciones, rúbricas</w:t>
            </w:r>
          </w:p>
        </w:tc>
        <w:tc>
          <w:tcPr>
            <w:tcW w:w="2123" w:type="dxa"/>
            <w:vAlign w:val="center"/>
          </w:tcPr>
          <w:p w14:paraId="016B2348" w14:textId="77777777" w:rsidR="00DE33FB" w:rsidRDefault="00DE33FB" w:rsidP="00560E67">
            <w:r w:rsidRPr="00AF04A4">
              <w:rPr>
                <w:rFonts w:eastAsia="Times New Roman" w:cs="Times New Roman"/>
                <w:lang w:eastAsia="es-ES_tradnl"/>
              </w:rPr>
              <w:t>4%</w:t>
            </w:r>
          </w:p>
        </w:tc>
      </w:tr>
    </w:tbl>
    <w:p w14:paraId="46760638" w14:textId="77777777" w:rsidR="00DE33FB" w:rsidRDefault="00DE33FB"/>
    <w:sectPr w:rsidR="00DE33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911088"/>
    <w:multiLevelType w:val="hybridMultilevel"/>
    <w:tmpl w:val="B89254AA"/>
    <w:lvl w:ilvl="0" w:tplc="5ED0EE42">
      <w:start w:val="1"/>
      <w:numFmt w:val="bullet"/>
      <w:pStyle w:val="Prrafodelista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7552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3FB"/>
    <w:rsid w:val="001C3488"/>
    <w:rsid w:val="004E51A2"/>
    <w:rsid w:val="00797CC1"/>
    <w:rsid w:val="00A11478"/>
    <w:rsid w:val="00B92B3C"/>
    <w:rsid w:val="00DE33FB"/>
    <w:rsid w:val="00E80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7F2C3"/>
  <w15:chartTrackingRefBased/>
  <w15:docId w15:val="{2F5A5011-41E9-4B46-B1FB-DAAEBFFF3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3FB"/>
    <w:rPr>
      <w:iCs/>
      <w:sz w:val="21"/>
      <w:szCs w:val="21"/>
    </w:rPr>
  </w:style>
  <w:style w:type="paragraph" w:styleId="Ttulo1">
    <w:name w:val="heading 1"/>
    <w:basedOn w:val="Normal"/>
    <w:next w:val="Normal"/>
    <w:link w:val="Ttulo1Car"/>
    <w:uiPriority w:val="9"/>
    <w:qFormat/>
    <w:rsid w:val="00DE33FB"/>
    <w:pPr>
      <w:pBdr>
        <w:top w:val="single" w:sz="12" w:space="1" w:color="C1B56B" w:themeColor="accent2"/>
        <w:left w:val="single" w:sz="12" w:space="4" w:color="C1B56B" w:themeColor="accent2"/>
        <w:bottom w:val="single" w:sz="12" w:space="1" w:color="C1B56B" w:themeColor="accent2"/>
        <w:right w:val="single" w:sz="12" w:space="4" w:color="C1B56B" w:themeColor="accent2"/>
      </w:pBdr>
      <w:shd w:val="clear" w:color="auto" w:fill="F09415" w:themeFill="accent1"/>
      <w:spacing w:line="240" w:lineRule="auto"/>
      <w:outlineLvl w:val="0"/>
    </w:pPr>
    <w:rPr>
      <w:rFonts w:asciiTheme="majorHAnsi" w:hAnsiTheme="majorHAnsi"/>
      <w:color w:val="FFFFFF"/>
      <w:sz w:val="28"/>
      <w:szCs w:val="3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E33FB"/>
    <w:pPr>
      <w:spacing w:before="200" w:after="6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outline/>
      <w:color w:val="F09415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E33FB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smallCaps/>
      <w:color w:val="9E9142" w:themeColor="accent2" w:themeShade="BF"/>
      <w:spacing w:val="24"/>
      <w:sz w:val="28"/>
      <w:szCs w:val="2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E33FB"/>
    <w:pP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color w:val="B76E0B" w:themeColor="accent1" w:themeShade="BF"/>
      <w:sz w:val="24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E33FB"/>
    <w:pP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Cs/>
      <w:caps/>
      <w:color w:val="9E9142" w:themeColor="accent2" w:themeShade="BF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E33FB"/>
    <w:pP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B76E0B" w:themeColor="accent1" w:themeShade="BF"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E33FB"/>
    <w:pP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E9142" w:themeColor="accent2" w:themeShade="BF"/>
      <w:sz w:val="22"/>
      <w:szCs w:val="22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E33FB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F09415" w:themeColor="accent1"/>
      <w:sz w:val="22"/>
      <w:szCs w:val="22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E33FB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C1B56B" w:themeColor="accent2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rsid w:val="004E51A2"/>
    <w:pPr>
      <w:widowControl w:val="0"/>
      <w:autoSpaceDE w:val="0"/>
      <w:autoSpaceDN w:val="0"/>
      <w:spacing w:line="270" w:lineRule="exact"/>
      <w:jc w:val="center"/>
    </w:pPr>
    <w:rPr>
      <w:rFonts w:eastAsia="Times New Roman" w:cs="Times New Roman"/>
    </w:rPr>
  </w:style>
  <w:style w:type="character" w:customStyle="1" w:styleId="Ttulo1Car">
    <w:name w:val="Título 1 Car"/>
    <w:basedOn w:val="Fuentedeprrafopredeter"/>
    <w:link w:val="Ttulo1"/>
    <w:uiPriority w:val="9"/>
    <w:rsid w:val="00DE33FB"/>
    <w:rPr>
      <w:rFonts w:asciiTheme="majorHAnsi" w:hAnsiTheme="majorHAnsi"/>
      <w:iCs/>
      <w:color w:val="FFFFFF"/>
      <w:sz w:val="28"/>
      <w:szCs w:val="38"/>
      <w:shd w:val="clear" w:color="auto" w:fill="F09415" w:themeFill="accent1"/>
    </w:rPr>
  </w:style>
  <w:style w:type="paragraph" w:styleId="Sinespaciado">
    <w:name w:val="No Spacing"/>
    <w:basedOn w:val="Normal"/>
    <w:link w:val="SinespaciadoCar"/>
    <w:uiPriority w:val="1"/>
    <w:qFormat/>
    <w:rsid w:val="00DE33FB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DE33FB"/>
    <w:rPr>
      <w:iCs/>
      <w:sz w:val="21"/>
      <w:szCs w:val="21"/>
    </w:rPr>
  </w:style>
  <w:style w:type="paragraph" w:styleId="Prrafodelista">
    <w:name w:val="List Paragraph"/>
    <w:basedOn w:val="Normal"/>
    <w:uiPriority w:val="34"/>
    <w:qFormat/>
    <w:rsid w:val="00DE33FB"/>
    <w:pPr>
      <w:numPr>
        <w:numId w:val="1"/>
      </w:numPr>
      <w:contextualSpacing/>
    </w:pPr>
    <w:rPr>
      <w:sz w:val="22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DE33FB"/>
    <w:pPr>
      <w:outlineLvl w:val="9"/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DE33FB"/>
    <w:rPr>
      <w:rFonts w:asciiTheme="majorHAnsi" w:eastAsiaTheme="majorEastAsia" w:hAnsiTheme="majorHAnsi" w:cstheme="majorBidi"/>
      <w:b/>
      <w:bCs/>
      <w:iCs/>
      <w:outline/>
      <w:color w:val="F09415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E33FB"/>
    <w:rPr>
      <w:rFonts w:asciiTheme="majorHAnsi" w:eastAsiaTheme="majorEastAsia" w:hAnsiTheme="majorHAnsi" w:cstheme="majorBidi"/>
      <w:b/>
      <w:bCs/>
      <w:iCs/>
      <w:smallCaps/>
      <w:color w:val="9E9142" w:themeColor="accent2" w:themeShade="BF"/>
      <w:spacing w:val="24"/>
      <w:sz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E33FB"/>
    <w:rPr>
      <w:rFonts w:asciiTheme="majorHAnsi" w:eastAsiaTheme="majorEastAsia" w:hAnsiTheme="majorHAnsi" w:cstheme="majorBidi"/>
      <w:b/>
      <w:bCs/>
      <w:iCs/>
      <w:color w:val="B76E0B" w:themeColor="accent1" w:themeShade="BF"/>
      <w:sz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E33FB"/>
    <w:rPr>
      <w:rFonts w:asciiTheme="majorHAnsi" w:eastAsiaTheme="majorEastAsia" w:hAnsiTheme="majorHAnsi" w:cstheme="majorBidi"/>
      <w:bCs/>
      <w:iCs/>
      <w:caps/>
      <w:color w:val="9E9142" w:themeColor="accent2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E33FB"/>
    <w:rPr>
      <w:rFonts w:asciiTheme="majorHAnsi" w:eastAsiaTheme="majorEastAsia" w:hAnsiTheme="majorHAnsi" w:cstheme="majorBidi"/>
      <w:iCs/>
      <w:color w:val="B76E0B" w:themeColor="accent1" w:themeShade="B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E33FB"/>
    <w:rPr>
      <w:rFonts w:asciiTheme="majorHAnsi" w:eastAsiaTheme="majorEastAsia" w:hAnsiTheme="majorHAnsi" w:cstheme="majorBidi"/>
      <w:iCs/>
      <w:color w:val="9E9142" w:themeColor="accent2" w:themeShade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E33FB"/>
    <w:rPr>
      <w:rFonts w:asciiTheme="majorHAnsi" w:eastAsiaTheme="majorEastAsia" w:hAnsiTheme="majorHAnsi" w:cstheme="majorBidi"/>
      <w:iCs/>
      <w:color w:val="F09415" w:themeColor="accent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E33FB"/>
    <w:rPr>
      <w:rFonts w:asciiTheme="majorHAnsi" w:eastAsiaTheme="majorEastAsia" w:hAnsiTheme="majorHAnsi" w:cstheme="majorBidi"/>
      <w:iCs/>
      <w:smallCaps/>
      <w:color w:val="C1B56B" w:themeColor="accent2"/>
      <w:sz w:val="20"/>
      <w:szCs w:val="21"/>
    </w:rPr>
  </w:style>
  <w:style w:type="paragraph" w:styleId="Ttulo">
    <w:name w:val="Title"/>
    <w:basedOn w:val="Normal"/>
    <w:next w:val="Normal"/>
    <w:link w:val="TtuloCar"/>
    <w:uiPriority w:val="10"/>
    <w:qFormat/>
    <w:rsid w:val="00DE33FB"/>
    <w:pPr>
      <w:shd w:val="clear" w:color="auto" w:fill="FFFFFF" w:themeFill="background1"/>
      <w:spacing w:after="120" w:line="240" w:lineRule="auto"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character" w:customStyle="1" w:styleId="TtuloCar">
    <w:name w:val="Título Car"/>
    <w:basedOn w:val="Fuentedeprrafopredeter"/>
    <w:link w:val="Ttulo"/>
    <w:uiPriority w:val="10"/>
    <w:rsid w:val="00DE33FB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paragraph" w:styleId="Subttulo">
    <w:name w:val="Subtitle"/>
    <w:basedOn w:val="Normal"/>
    <w:next w:val="Normal"/>
    <w:link w:val="SubttuloCar"/>
    <w:uiPriority w:val="11"/>
    <w:qFormat/>
    <w:rsid w:val="00DE33FB"/>
    <w:pPr>
      <w:spacing w:before="200" w:after="360" w:line="240" w:lineRule="auto"/>
    </w:pPr>
    <w:rPr>
      <w:rFonts w:asciiTheme="majorHAnsi" w:eastAsiaTheme="majorEastAsia" w:hAnsiTheme="majorHAnsi" w:cstheme="majorBidi"/>
      <w:color w:val="9D360E" w:themeColor="text2"/>
      <w:spacing w:val="20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DE33FB"/>
    <w:rPr>
      <w:rFonts w:asciiTheme="majorHAnsi" w:eastAsiaTheme="majorEastAsia" w:hAnsiTheme="majorHAnsi" w:cstheme="majorBidi"/>
      <w:iCs/>
      <w:color w:val="9D360E" w:themeColor="text2"/>
      <w:spacing w:val="20"/>
      <w:sz w:val="24"/>
      <w:szCs w:val="24"/>
    </w:rPr>
  </w:style>
  <w:style w:type="paragraph" w:styleId="Cita">
    <w:name w:val="Quote"/>
    <w:basedOn w:val="Normal"/>
    <w:next w:val="Normal"/>
    <w:link w:val="CitaCar"/>
    <w:uiPriority w:val="29"/>
    <w:qFormat/>
    <w:rsid w:val="00DE33FB"/>
    <w:rPr>
      <w:b/>
      <w:i/>
      <w:color w:val="C1B56B" w:themeColor="accent2"/>
      <w:sz w:val="24"/>
    </w:rPr>
  </w:style>
  <w:style w:type="character" w:customStyle="1" w:styleId="CitaCar">
    <w:name w:val="Cita Car"/>
    <w:basedOn w:val="Fuentedeprrafopredeter"/>
    <w:link w:val="Cita"/>
    <w:uiPriority w:val="29"/>
    <w:rsid w:val="00DE33FB"/>
    <w:rPr>
      <w:b/>
      <w:i/>
      <w:iCs/>
      <w:color w:val="C1B56B" w:themeColor="accent2"/>
      <w:sz w:val="24"/>
      <w:szCs w:val="21"/>
    </w:rPr>
  </w:style>
  <w:style w:type="character" w:styleId="nfasisintenso">
    <w:name w:val="Intense Emphasis"/>
    <w:uiPriority w:val="21"/>
    <w:qFormat/>
    <w:rsid w:val="00DE33FB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1B56B" w:themeColor="accent2"/>
      <w:shd w:val="clear" w:color="auto" w:fill="C1B56B" w:themeFill="accent2"/>
      <w:vertAlign w:val="baseline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E33FB"/>
    <w:pPr>
      <w:pBdr>
        <w:top w:val="dotted" w:sz="8" w:space="10" w:color="C1B56B" w:themeColor="accent2"/>
        <w:bottom w:val="dotted" w:sz="8" w:space="10" w:color="C1B56B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color w:val="C1B56B" w:themeColor="accent2"/>
      <w:sz w:val="20"/>
      <w:szCs w:val="20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E33FB"/>
    <w:rPr>
      <w:rFonts w:asciiTheme="majorHAnsi" w:eastAsiaTheme="majorEastAsia" w:hAnsiTheme="majorHAnsi" w:cstheme="majorBidi"/>
      <w:b/>
      <w:bCs/>
      <w:i/>
      <w:iCs/>
      <w:color w:val="C1B56B" w:themeColor="accent2"/>
      <w:sz w:val="20"/>
      <w:szCs w:val="20"/>
    </w:rPr>
  </w:style>
  <w:style w:type="character" w:styleId="Referenciaintensa">
    <w:name w:val="Intense Reference"/>
    <w:uiPriority w:val="32"/>
    <w:qFormat/>
    <w:rsid w:val="00DE33FB"/>
    <w:rPr>
      <w:b/>
      <w:bCs/>
      <w:i/>
      <w:iCs/>
      <w:smallCaps/>
      <w:color w:val="C1B56B" w:themeColor="accent2"/>
      <w:u w:color="C1B56B" w:themeColor="accent2"/>
    </w:rPr>
  </w:style>
  <w:style w:type="table" w:styleId="Tablaconcuadrcula">
    <w:name w:val="Table Grid"/>
    <w:basedOn w:val="Tablanormal"/>
    <w:uiPriority w:val="39"/>
    <w:rsid w:val="00DE3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scripcin">
    <w:name w:val="caption"/>
    <w:basedOn w:val="Normal"/>
    <w:next w:val="Normal"/>
    <w:uiPriority w:val="35"/>
    <w:semiHidden/>
    <w:unhideWhenUsed/>
    <w:qFormat/>
    <w:rsid w:val="00DE33FB"/>
    <w:rPr>
      <w:b/>
      <w:bCs/>
      <w:color w:val="9E9142" w:themeColor="accent2" w:themeShade="BF"/>
      <w:sz w:val="18"/>
      <w:szCs w:val="18"/>
    </w:rPr>
  </w:style>
  <w:style w:type="character" w:styleId="Textoennegrita">
    <w:name w:val="Strong"/>
    <w:uiPriority w:val="22"/>
    <w:qFormat/>
    <w:rsid w:val="00DE33FB"/>
    <w:rPr>
      <w:b/>
      <w:bCs/>
      <w:spacing w:val="0"/>
    </w:rPr>
  </w:style>
  <w:style w:type="character" w:styleId="nfasis">
    <w:name w:val="Emphasis"/>
    <w:uiPriority w:val="20"/>
    <w:qFormat/>
    <w:rsid w:val="00DE33FB"/>
    <w:rPr>
      <w:rFonts w:eastAsiaTheme="majorEastAsia" w:cstheme="majorBidi"/>
      <w:b/>
      <w:bCs/>
      <w:color w:val="9E9142" w:themeColor="accent2" w:themeShade="BF"/>
      <w:bdr w:val="single" w:sz="18" w:space="0" w:color="E7E6E6" w:themeColor="background2"/>
      <w:shd w:val="clear" w:color="auto" w:fill="E7E6E6" w:themeFill="background2"/>
    </w:rPr>
  </w:style>
  <w:style w:type="character" w:styleId="nfasissutil">
    <w:name w:val="Subtle Emphasis"/>
    <w:uiPriority w:val="19"/>
    <w:qFormat/>
    <w:rsid w:val="00DE33FB"/>
    <w:rPr>
      <w:rFonts w:asciiTheme="majorHAnsi" w:eastAsiaTheme="majorEastAsia" w:hAnsiTheme="majorHAnsi" w:cstheme="majorBidi"/>
      <w:b/>
      <w:i/>
      <w:color w:val="F09415" w:themeColor="accent1"/>
    </w:rPr>
  </w:style>
  <w:style w:type="character" w:styleId="Referenciasutil">
    <w:name w:val="Subtle Reference"/>
    <w:uiPriority w:val="31"/>
    <w:qFormat/>
    <w:rsid w:val="00DE33FB"/>
    <w:rPr>
      <w:i/>
      <w:iCs/>
      <w:smallCaps/>
      <w:color w:val="C1B56B" w:themeColor="accent2"/>
      <w:u w:color="C1B56B" w:themeColor="accent2"/>
    </w:rPr>
  </w:style>
  <w:style w:type="character" w:styleId="Ttulodellibro">
    <w:name w:val="Book Title"/>
    <w:uiPriority w:val="33"/>
    <w:qFormat/>
    <w:rsid w:val="00DE33FB"/>
    <w:rPr>
      <w:rFonts w:asciiTheme="majorHAnsi" w:eastAsiaTheme="majorEastAsia" w:hAnsiTheme="majorHAnsi" w:cstheme="majorBidi"/>
      <w:b/>
      <w:bCs/>
      <w:smallCaps/>
      <w:color w:val="C1B56B" w:themeColor="accent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Berlín">
  <a:themeElements>
    <a:clrScheme name="Berlín">
      <a:dk1>
        <a:sysClr val="windowText" lastClr="000000"/>
      </a:dk1>
      <a:lt1>
        <a:sysClr val="window" lastClr="FFFFFF"/>
      </a:lt1>
      <a:dk2>
        <a:srgbClr val="9D360E"/>
      </a:dk2>
      <a:lt2>
        <a:srgbClr val="E7E6E6"/>
      </a:lt2>
      <a:accent1>
        <a:srgbClr val="F09415"/>
      </a:accent1>
      <a:accent2>
        <a:srgbClr val="C1B56B"/>
      </a:accent2>
      <a:accent3>
        <a:srgbClr val="4BAF73"/>
      </a:accent3>
      <a:accent4>
        <a:srgbClr val="5AA6C0"/>
      </a:accent4>
      <a:accent5>
        <a:srgbClr val="D17DF9"/>
      </a:accent5>
      <a:accent6>
        <a:srgbClr val="FA7E5C"/>
      </a:accent6>
      <a:hlink>
        <a:srgbClr val="FFAE3E"/>
      </a:hlink>
      <a:folHlink>
        <a:srgbClr val="FCC77E"/>
      </a:folHlink>
    </a:clrScheme>
    <a:fontScheme name="Berlín">
      <a:maj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erlí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0000"/>
                <a:lumMod val="11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6000"/>
                <a:shade val="100000"/>
                <a:hueMod val="270000"/>
                <a:satMod val="200000"/>
                <a:lumMod val="128000"/>
              </a:schemeClr>
            </a:gs>
            <a:gs pos="50000">
              <a:schemeClr val="phClr">
                <a:shade val="100000"/>
                <a:hueMod val="100000"/>
                <a:satMod val="110000"/>
                <a:lumMod val="130000"/>
              </a:schemeClr>
            </a:gs>
            <a:gs pos="100000">
              <a:schemeClr val="phClr">
                <a:shade val="78000"/>
                <a:hueMod val="44000"/>
                <a:satMod val="200000"/>
                <a:lumMod val="69000"/>
              </a:schemeClr>
            </a:gs>
          </a:gsLst>
          <a:lin ang="252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erlin" id="{7B5DBA9E-B069-418E-9360-A61BDD0615A4}" vid="{C0CBE056-4EF4-4D92-969E-947779DA7AA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626</Words>
  <Characters>3183</Characters>
  <Application>Microsoft Office Word</Application>
  <DocSecurity>0</DocSecurity>
  <Lines>61</Lines>
  <Paragraphs>34</Paragraphs>
  <ScaleCrop>false</ScaleCrop>
  <Company/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DOLORES LANA LOPEZ</dc:creator>
  <cp:keywords/>
  <dc:description/>
  <cp:lastModifiedBy>MARIA DOLORES LANA LOPEZ</cp:lastModifiedBy>
  <cp:revision>1</cp:revision>
  <dcterms:created xsi:type="dcterms:W3CDTF">2025-04-07T11:13:00Z</dcterms:created>
  <dcterms:modified xsi:type="dcterms:W3CDTF">2025-04-07T11:21:00Z</dcterms:modified>
</cp:coreProperties>
</file>