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6909" w:rsidR="00506120" w:rsidP="00B23CEC" w:rsidRDefault="0D344C2F" w14:paraId="73F960AA" w14:textId="3AFA212C">
      <w:pPr>
        <w:jc w:val="center"/>
        <w:rPr>
          <w:b/>
          <w:bCs/>
        </w:rPr>
      </w:pPr>
      <w:r w:rsidRPr="00796909">
        <w:rPr>
          <w:b/>
          <w:bCs/>
        </w:rPr>
        <w:t>CURSO: 1º ESO</w:t>
      </w:r>
    </w:p>
    <w:p w:rsidRPr="00796909" w:rsidR="6D496CA1" w:rsidP="00796909" w:rsidRDefault="1F1EE76B" w14:paraId="38E88919" w14:textId="469C9FF1">
      <w:pPr>
        <w:jc w:val="center"/>
        <w:rPr>
          <w:b/>
          <w:bCs/>
        </w:rPr>
      </w:pPr>
      <w:r w:rsidRPr="00796909">
        <w:rPr>
          <w:b/>
          <w:bCs/>
        </w:rPr>
        <w:t>MATERIA: DIGITALIZACION APLICADA</w:t>
      </w:r>
    </w:p>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6E56DD" w:rsidTr="006E56DD" w14:paraId="7533D4F3" w14:textId="77777777">
        <w:trPr>
          <w:tblHeader/>
        </w:trPr>
        <w:tc>
          <w:tcPr>
            <w:tcW w:w="4488" w:type="dxa"/>
            <w:shd w:val="clear" w:color="auto" w:fill="DEEBF6"/>
            <w:vAlign w:val="center"/>
          </w:tcPr>
          <w:p w:rsidRPr="009D2AAC" w:rsidR="006E56DD" w:rsidP="006E56DD" w:rsidRDefault="006E56DD" w14:paraId="33194015" w14:textId="77777777">
            <w:pPr>
              <w:pBdr>
                <w:top w:val="nil"/>
                <w:left w:val="nil"/>
                <w:bottom w:val="nil"/>
                <w:right w:val="nil"/>
                <w:between w:val="nil"/>
              </w:pBdr>
              <w:spacing w:after="0" w:line="240" w:lineRule="auto"/>
              <w:ind w:left="1701" w:hanging="709"/>
              <w:jc w:val="both"/>
              <w:rPr>
                <w:b/>
              </w:rPr>
            </w:pPr>
            <w:r w:rsidRPr="009D2AAC">
              <w:rPr>
                <w:b/>
              </w:rPr>
              <w:t>Competencias específicas</w:t>
            </w:r>
          </w:p>
        </w:tc>
        <w:tc>
          <w:tcPr>
            <w:tcW w:w="5164" w:type="dxa"/>
            <w:shd w:val="clear" w:color="auto" w:fill="DEEBF6"/>
            <w:vAlign w:val="center"/>
          </w:tcPr>
          <w:p w:rsidRPr="009D2AAC" w:rsidR="006E56DD" w:rsidP="006E56DD" w:rsidRDefault="006E56DD" w14:paraId="6ABC2218"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6E56DD" w:rsidP="0013230D" w:rsidRDefault="006E56DD" w14:paraId="4E74E2F6"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A225ED" w:rsidR="006E56DD" w:rsidTr="006E56DD" w14:paraId="2D587E6B" w14:textId="77777777">
        <w:trPr>
          <w:trHeight w:val="728"/>
          <w:tblHeader/>
        </w:trPr>
        <w:tc>
          <w:tcPr>
            <w:tcW w:w="4488" w:type="dxa"/>
            <w:shd w:val="clear" w:color="auto" w:fill="auto"/>
            <w:vAlign w:val="center"/>
          </w:tcPr>
          <w:p w:rsidRPr="009D2AAC" w:rsidR="006E56DD" w:rsidP="006E56DD" w:rsidRDefault="3C8401F0" w14:paraId="607D6975" w14:textId="21D5A44E">
            <w:pPr>
              <w:pBdr>
                <w:top w:val="nil"/>
                <w:left w:val="nil"/>
                <w:bottom w:val="nil"/>
                <w:right w:val="nil"/>
                <w:between w:val="nil"/>
              </w:pBdr>
              <w:spacing w:after="0" w:line="240" w:lineRule="auto"/>
              <w:jc w:val="center"/>
            </w:pPr>
            <w:r w:rsidRPr="6D496CA1">
              <w:t>Competencia específica 1. Conocer y manejar diferentes configuraciones de los sistemas informáticos y de las redes de comunicación, explorando los parámetros y eligiendo el valor adecuado según las distintas situaciones para gestionar el entorno personal de aprendizaje.</w:t>
            </w:r>
          </w:p>
        </w:tc>
        <w:tc>
          <w:tcPr>
            <w:tcW w:w="5164" w:type="dxa"/>
            <w:shd w:val="clear" w:color="auto" w:fill="auto"/>
            <w:vAlign w:val="center"/>
          </w:tcPr>
          <w:p w:rsidRPr="009D2AAC" w:rsidR="006E56DD" w:rsidP="006E56DD" w:rsidRDefault="3C8401F0" w14:paraId="46439F05" w14:textId="6419FE61">
            <w:pPr>
              <w:pBdr>
                <w:top w:val="nil"/>
                <w:left w:val="nil"/>
                <w:bottom w:val="nil"/>
                <w:right w:val="nil"/>
                <w:between w:val="nil"/>
              </w:pBdr>
              <w:spacing w:after="0" w:line="240" w:lineRule="auto"/>
              <w:jc w:val="center"/>
            </w:pPr>
            <w:r w:rsidRPr="6D496CA1">
              <w:t>1.1. Identificar los dispositivos digitales del entorno, describiendo los componentes principales, su funcionalidad y opciones de configuración. 1.2. Gestionar las cuentas de usuario, configurando opciones de accesibilidad y mecanismos de seguridad. 1.3. Usar las utilidades del sistema operativo y los ajustes de las herramientas del entorno de aprendizaje para mejorar el uso de las distintas tecnologías. 1.4. Conectar dispositivos a redes cableadas o inalámbricas para la transmisión de datos.</w:t>
            </w:r>
          </w:p>
        </w:tc>
        <w:tc>
          <w:tcPr>
            <w:tcW w:w="3969" w:type="dxa"/>
            <w:shd w:val="clear" w:color="auto" w:fill="auto"/>
            <w:vAlign w:val="center"/>
          </w:tcPr>
          <w:p w:rsidRPr="00BD4068" w:rsidR="006E56DD" w:rsidP="006E56DD" w:rsidRDefault="3C8401F0" w14:paraId="2B3863C6" w14:textId="3B1C32D3">
            <w:pPr>
              <w:pBdr>
                <w:top w:val="nil"/>
                <w:left w:val="nil"/>
                <w:bottom w:val="nil"/>
                <w:right w:val="nil"/>
                <w:between w:val="nil"/>
              </w:pBdr>
              <w:spacing w:after="0" w:line="240" w:lineRule="auto"/>
              <w:jc w:val="center"/>
              <w:rPr>
                <w:lang w:val="en-US"/>
              </w:rPr>
            </w:pPr>
            <w:r w:rsidRPr="00BD4068">
              <w:rPr>
                <w:lang w:val="en-US"/>
              </w:rPr>
              <w:t>STEM1, STEM2, CD1, CD2, CD5, CPSAA5, CE1</w:t>
            </w:r>
          </w:p>
        </w:tc>
      </w:tr>
      <w:tr w:rsidRPr="009D2AAC" w:rsidR="006E56DD" w:rsidTr="006E56DD" w14:paraId="60F8CAE1" w14:textId="77777777">
        <w:trPr>
          <w:tblHeader/>
        </w:trPr>
        <w:tc>
          <w:tcPr>
            <w:tcW w:w="13621" w:type="dxa"/>
            <w:gridSpan w:val="3"/>
            <w:shd w:val="clear" w:color="auto" w:fill="DEEBF6"/>
            <w:vAlign w:val="center"/>
          </w:tcPr>
          <w:p w:rsidRPr="009D2AAC" w:rsidR="006E56DD" w:rsidP="006E56DD" w:rsidRDefault="006E56DD" w14:paraId="5F97E353"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6E56DD" w:rsidTr="006E56DD" w14:paraId="6F7033DE" w14:textId="77777777">
        <w:trPr>
          <w:trHeight w:val="776"/>
          <w:tblHeader/>
        </w:trPr>
        <w:tc>
          <w:tcPr>
            <w:tcW w:w="13621" w:type="dxa"/>
            <w:gridSpan w:val="3"/>
            <w:shd w:val="clear" w:color="auto" w:fill="auto"/>
            <w:vAlign w:val="center"/>
          </w:tcPr>
          <w:p w:rsidRPr="009D2AAC" w:rsidR="006E56DD" w:rsidP="006E56DD" w:rsidRDefault="41F74771" w14:paraId="438C10E0" w14:textId="3A954255">
            <w:pPr>
              <w:pBdr>
                <w:top w:val="nil"/>
                <w:left w:val="nil"/>
                <w:bottom w:val="nil"/>
                <w:right w:val="nil"/>
                <w:between w:val="nil"/>
              </w:pBdr>
              <w:spacing w:after="0" w:line="240" w:lineRule="auto"/>
              <w:jc w:val="center"/>
            </w:pPr>
            <w:r w:rsidRPr="6D496CA1">
              <w:t>Bloque A. Configuración del Entorno Digital de Aprendizaje - Dispositivos digitales: componentes, características y resolución de problemas de manera guiada. - Utilidades básicas de los sistemas operativos: propiedades del sistema, almacenamiento, seguridad, actualizaciones, instalación y eliminación de software. - Transmisión de datos: conexiones alámbricas e inalámbricas. - Acceso y configuración de cuentas con especial atención a las institucionales. Datos personales, términos y condiciones de uso.</w:t>
            </w:r>
          </w:p>
        </w:tc>
      </w:tr>
    </w:tbl>
    <w:p w:rsidR="0013230D" w:rsidP="1ACDB4A2" w:rsidRDefault="0013230D" w14:paraId="278E6FA7" w14:textId="77777777"/>
    <w:p w:rsidR="0013230D" w:rsidP="0013230D" w:rsidRDefault="0013230D" w14:paraId="634CCEBA" w14:textId="77777777"/>
    <w:p w:rsidR="005C7C10" w:rsidP="0013230D" w:rsidRDefault="005C7C10" w14:paraId="777CA2F6" w14:textId="77777777"/>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5C7C10" w:rsidTr="00D440B4" w14:paraId="7A12ADA4" w14:textId="77777777">
        <w:trPr>
          <w:tblHeader/>
        </w:trPr>
        <w:tc>
          <w:tcPr>
            <w:tcW w:w="4488" w:type="dxa"/>
            <w:shd w:val="clear" w:color="auto" w:fill="DEEBF6"/>
            <w:vAlign w:val="center"/>
          </w:tcPr>
          <w:p w:rsidRPr="009D2AAC" w:rsidR="005C7C10" w:rsidP="00D440B4" w:rsidRDefault="005C7C10" w14:paraId="09BE2B6D"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5C7C10" w:rsidP="00D440B4" w:rsidRDefault="005C7C10" w14:paraId="5F94B94E"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5C7C10" w:rsidP="00D440B4" w:rsidRDefault="005C7C10" w14:paraId="6795D4D4"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A225ED" w:rsidR="005C7C10" w:rsidTr="00D440B4" w14:paraId="30F75969" w14:textId="77777777">
        <w:trPr>
          <w:trHeight w:val="728"/>
          <w:tblHeader/>
        </w:trPr>
        <w:tc>
          <w:tcPr>
            <w:tcW w:w="4488" w:type="dxa"/>
            <w:shd w:val="clear" w:color="auto" w:fill="auto"/>
            <w:vAlign w:val="center"/>
          </w:tcPr>
          <w:p w:rsidRPr="009D2AAC" w:rsidR="005C7C10" w:rsidP="00D440B4" w:rsidRDefault="00B344B9" w14:paraId="399C6A9C" w14:textId="7E255C47">
            <w:pPr>
              <w:pBdr>
                <w:top w:val="nil"/>
                <w:left w:val="nil"/>
                <w:bottom w:val="nil"/>
                <w:right w:val="nil"/>
                <w:between w:val="nil"/>
              </w:pBdr>
              <w:spacing w:after="0" w:line="240" w:lineRule="auto"/>
              <w:jc w:val="center"/>
            </w:pPr>
            <w:r>
              <w:t>Competencia específica 2. Utilizar herramientas, plataformas educativas y programas específicos del entorno digital del centro educativo, creando contenidos digitales, integrando</w:t>
            </w:r>
            <w:r w:rsidR="003254BE">
              <w:t xml:space="preserve"> y difundiendo dichos contenidos en otras áreas, materias o proyectos a través de técnicas y procedimientos colaborativos para el desarrollo de la creatividad y del espíritu de innovación.</w:t>
            </w:r>
          </w:p>
        </w:tc>
        <w:tc>
          <w:tcPr>
            <w:tcW w:w="5164" w:type="dxa"/>
            <w:shd w:val="clear" w:color="auto" w:fill="auto"/>
            <w:vAlign w:val="center"/>
          </w:tcPr>
          <w:p w:rsidRPr="009D2AAC" w:rsidR="005C7C10" w:rsidP="00D440B4" w:rsidRDefault="003254BE" w14:paraId="40B2AA3B" w14:textId="567EDE33">
            <w:pPr>
              <w:pBdr>
                <w:top w:val="nil"/>
                <w:left w:val="nil"/>
                <w:bottom w:val="nil"/>
                <w:right w:val="nil"/>
                <w:between w:val="nil"/>
              </w:pBdr>
              <w:spacing w:after="0" w:line="240" w:lineRule="auto"/>
              <w:jc w:val="center"/>
            </w:pPr>
            <w:r>
              <w:t>2.1. Adaptar la formulación de una consulta y usar las distintas opciones de las herramientas de búsqueda de información para recuperar resultados pertinentes y de interés, identificando aquellos datos que provienen de una fuente fiable y segura. 2.2. Crear, integrar y reelaborar contenidos digitales de forma individual o colectiva, seleccionando las herramientas más apropiadas para generar nuevo conocimiento y contenidos digitales de manera creativa, teniendo en cuenta aspectos relacionados con la propiedad intelectual. 2.3. Interactuar con compañeros, compartiendo y comentando creaciones digitales a través del uso de herramientas y opciones colaborativas.</w:t>
            </w:r>
          </w:p>
        </w:tc>
        <w:tc>
          <w:tcPr>
            <w:tcW w:w="3969" w:type="dxa"/>
            <w:shd w:val="clear" w:color="auto" w:fill="auto"/>
            <w:vAlign w:val="center"/>
          </w:tcPr>
          <w:p w:rsidRPr="00176A69" w:rsidR="005C7C10" w:rsidP="00D440B4" w:rsidRDefault="00176A69" w14:paraId="21395ED2" w14:textId="069A4C46">
            <w:pPr>
              <w:pBdr>
                <w:top w:val="nil"/>
                <w:left w:val="nil"/>
                <w:bottom w:val="nil"/>
                <w:right w:val="nil"/>
                <w:between w:val="nil"/>
              </w:pBdr>
              <w:spacing w:after="0" w:line="240" w:lineRule="auto"/>
              <w:jc w:val="center"/>
              <w:rPr>
                <w:lang w:val="en-US"/>
              </w:rPr>
            </w:pPr>
            <w:r w:rsidRPr="00176A69">
              <w:rPr>
                <w:lang w:val="en-US"/>
              </w:rPr>
              <w:t>CCL1, CCL3, STEM1, STEM3, CD1, CD2, CD3, CPSAA5, CC3, CE3, CCEC3, CCEC4.</w:t>
            </w:r>
          </w:p>
        </w:tc>
      </w:tr>
      <w:tr w:rsidRPr="009D2AAC" w:rsidR="005C7C10" w:rsidTr="00D440B4" w14:paraId="24ABA49D" w14:textId="77777777">
        <w:trPr>
          <w:tblHeader/>
        </w:trPr>
        <w:tc>
          <w:tcPr>
            <w:tcW w:w="13621" w:type="dxa"/>
            <w:gridSpan w:val="3"/>
            <w:shd w:val="clear" w:color="auto" w:fill="DEEBF6"/>
            <w:vAlign w:val="center"/>
          </w:tcPr>
          <w:p w:rsidRPr="009D2AAC" w:rsidR="005C7C10" w:rsidP="00D440B4" w:rsidRDefault="005C7C10" w14:paraId="1C2DD0B0"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5C7C10" w:rsidTr="00D440B4" w14:paraId="3AB9BB5A" w14:textId="77777777">
        <w:trPr>
          <w:trHeight w:val="776"/>
          <w:tblHeader/>
        </w:trPr>
        <w:tc>
          <w:tcPr>
            <w:tcW w:w="13621" w:type="dxa"/>
            <w:gridSpan w:val="3"/>
            <w:shd w:val="clear" w:color="auto" w:fill="auto"/>
            <w:vAlign w:val="center"/>
          </w:tcPr>
          <w:p w:rsidRPr="009D2AAC" w:rsidR="005C7C10" w:rsidP="00D440B4" w:rsidRDefault="008D3E9C" w14:paraId="67D6E91C" w14:textId="5398D6CB">
            <w:pPr>
              <w:pBdr>
                <w:top w:val="nil"/>
                <w:left w:val="nil"/>
                <w:bottom w:val="nil"/>
                <w:right w:val="nil"/>
                <w:between w:val="nil"/>
              </w:pBdr>
              <w:spacing w:after="0" w:line="240" w:lineRule="auto"/>
              <w:jc w:val="center"/>
            </w:pPr>
            <w:r>
              <w:t>Bloque B. Uso del Entorno Digital de Aprendizaje - Búsqueda y selección de información de diferentes recursos y fuentes confiables. Palabras clave, operadores y búsqueda avanzada. - Edición y creación de contenidos digitales haciendo uso de los recursos que ofrecen los distintos centros educativos del Principado de Asturias. - Comunicación y colaboración en red.</w:t>
            </w:r>
          </w:p>
        </w:tc>
      </w:tr>
    </w:tbl>
    <w:p w:rsidR="005C7C10" w:rsidP="0013230D" w:rsidRDefault="005C7C10" w14:paraId="169FC10F" w14:textId="77777777"/>
    <w:p w:rsidR="0013230D" w:rsidP="0013230D" w:rsidRDefault="0013230D" w14:paraId="6678CA7F" w14:textId="293E61D9"/>
    <w:p w:rsidR="008D3E9C" w:rsidP="0013230D" w:rsidRDefault="008D3E9C" w14:paraId="593C9D9E" w14:textId="0577A3CC"/>
    <w:tbl>
      <w:tblPr>
        <w:tblpPr w:leftFromText="141" w:rightFromText="141" w:vertAnchor="text" w:horzAnchor="margin" w:tblpY="358"/>
        <w:tblW w:w="1362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4488"/>
        <w:gridCol w:w="5164"/>
        <w:gridCol w:w="3969"/>
      </w:tblGrid>
      <w:tr w:rsidRPr="009D2AAC" w:rsidR="008D3E9C" w:rsidTr="00D440B4" w14:paraId="11B18010" w14:textId="77777777">
        <w:trPr>
          <w:tblHeader/>
        </w:trPr>
        <w:tc>
          <w:tcPr>
            <w:tcW w:w="4488" w:type="dxa"/>
            <w:shd w:val="clear" w:color="auto" w:fill="DEEBF6"/>
            <w:vAlign w:val="center"/>
          </w:tcPr>
          <w:p w:rsidRPr="009D2AAC" w:rsidR="008D3E9C" w:rsidP="00D440B4" w:rsidRDefault="008D3E9C" w14:paraId="227ECB3C" w14:textId="77777777">
            <w:pPr>
              <w:pBdr>
                <w:top w:val="nil"/>
                <w:left w:val="nil"/>
                <w:bottom w:val="nil"/>
                <w:right w:val="nil"/>
                <w:between w:val="nil"/>
              </w:pBdr>
              <w:spacing w:after="0" w:line="240" w:lineRule="auto"/>
              <w:ind w:left="1701" w:hanging="709"/>
              <w:jc w:val="both"/>
              <w:rPr>
                <w:b/>
              </w:rPr>
            </w:pPr>
            <w:r w:rsidRPr="009D2AAC">
              <w:rPr>
                <w:b/>
              </w:rPr>
              <w:lastRenderedPageBreak/>
              <w:t>Competencias específicas</w:t>
            </w:r>
          </w:p>
        </w:tc>
        <w:tc>
          <w:tcPr>
            <w:tcW w:w="5164" w:type="dxa"/>
            <w:shd w:val="clear" w:color="auto" w:fill="DEEBF6"/>
            <w:vAlign w:val="center"/>
          </w:tcPr>
          <w:p w:rsidRPr="009D2AAC" w:rsidR="008D3E9C" w:rsidP="00D440B4" w:rsidRDefault="008D3E9C" w14:paraId="754779B6" w14:textId="77777777">
            <w:pPr>
              <w:pBdr>
                <w:top w:val="nil"/>
                <w:left w:val="nil"/>
                <w:bottom w:val="nil"/>
                <w:right w:val="nil"/>
                <w:between w:val="nil"/>
              </w:pBdr>
              <w:spacing w:after="0" w:line="240" w:lineRule="auto"/>
              <w:ind w:left="1701" w:hanging="709"/>
              <w:jc w:val="both"/>
              <w:rPr>
                <w:b/>
              </w:rPr>
            </w:pPr>
            <w:r w:rsidRPr="009D2AAC">
              <w:rPr>
                <w:b/>
              </w:rPr>
              <w:t>Criterios de evaluación</w:t>
            </w:r>
          </w:p>
        </w:tc>
        <w:tc>
          <w:tcPr>
            <w:tcW w:w="3969" w:type="dxa"/>
            <w:shd w:val="clear" w:color="auto" w:fill="DEEBF6"/>
            <w:vAlign w:val="center"/>
          </w:tcPr>
          <w:p w:rsidRPr="009D2AAC" w:rsidR="008D3E9C" w:rsidP="00D440B4" w:rsidRDefault="008D3E9C" w14:paraId="52152ECE" w14:textId="77777777">
            <w:pPr>
              <w:pBdr>
                <w:top w:val="nil"/>
                <w:left w:val="nil"/>
                <w:bottom w:val="nil"/>
                <w:right w:val="nil"/>
                <w:between w:val="nil"/>
              </w:pBdr>
              <w:spacing w:after="0" w:line="240" w:lineRule="auto"/>
              <w:jc w:val="center"/>
              <w:rPr>
                <w:b/>
              </w:rPr>
            </w:pPr>
            <w:r w:rsidRPr="009D2AAC">
              <w:rPr>
                <w:b/>
              </w:rPr>
              <w:t>Descriptores del perfil de salida</w:t>
            </w:r>
          </w:p>
        </w:tc>
      </w:tr>
      <w:tr w:rsidRPr="00A225ED" w:rsidR="008D3E9C" w:rsidTr="00D440B4" w14:paraId="5B9A728B" w14:textId="77777777">
        <w:trPr>
          <w:trHeight w:val="728"/>
          <w:tblHeader/>
        </w:trPr>
        <w:tc>
          <w:tcPr>
            <w:tcW w:w="4488" w:type="dxa"/>
            <w:shd w:val="clear" w:color="auto" w:fill="auto"/>
            <w:vAlign w:val="center"/>
          </w:tcPr>
          <w:p w:rsidRPr="009D2AAC" w:rsidR="008D3E9C" w:rsidP="00D440B4" w:rsidRDefault="00B23CEC" w14:paraId="618A9684" w14:textId="32F8BD77">
            <w:pPr>
              <w:pBdr>
                <w:top w:val="nil"/>
                <w:left w:val="nil"/>
                <w:bottom w:val="nil"/>
                <w:right w:val="nil"/>
                <w:between w:val="nil"/>
              </w:pBdr>
              <w:spacing w:after="0" w:line="240" w:lineRule="auto"/>
              <w:jc w:val="center"/>
            </w:pPr>
            <w:r>
              <w:t>Competencia específica 3. Diseñar aplicaciones sencillas expresando la secuencia lógica de pasos que resuelven un problema, analizando posibles mejoras a través de un entorno inicial intuitivo que permita comprender los fundamentos de programación y del pensamiento computacional.</w:t>
            </w:r>
          </w:p>
        </w:tc>
        <w:tc>
          <w:tcPr>
            <w:tcW w:w="5164" w:type="dxa"/>
            <w:shd w:val="clear" w:color="auto" w:fill="auto"/>
            <w:vAlign w:val="center"/>
          </w:tcPr>
          <w:p w:rsidRPr="009D2AAC" w:rsidR="008D3E9C" w:rsidP="00D440B4" w:rsidRDefault="00815DBE" w14:paraId="1CBD2258" w14:textId="55FA04F4">
            <w:pPr>
              <w:pBdr>
                <w:top w:val="nil"/>
                <w:left w:val="nil"/>
                <w:bottom w:val="nil"/>
                <w:right w:val="nil"/>
                <w:between w:val="nil"/>
              </w:pBdr>
              <w:spacing w:after="0" w:line="240" w:lineRule="auto"/>
              <w:jc w:val="center"/>
            </w:pPr>
            <w:r>
              <w:t>Criterios de evaluación 3.1. Descomponer un problema en módulos, reconociendo las fases de resolución de un problema y expresando de manera formal los pasos del algoritmo de solución. 3.2. Implementar una solución a través de un lenguaje de programación, usando para ello las estructuras y los elementos básicos de la codificación. 3.3. Probar y validar la solución implementada, buscando errores y mejoras.</w:t>
            </w:r>
          </w:p>
        </w:tc>
        <w:tc>
          <w:tcPr>
            <w:tcW w:w="3969" w:type="dxa"/>
            <w:shd w:val="clear" w:color="auto" w:fill="auto"/>
            <w:vAlign w:val="center"/>
          </w:tcPr>
          <w:p w:rsidRPr="006258F4" w:rsidR="008D3E9C" w:rsidP="00D440B4" w:rsidRDefault="006258F4" w14:paraId="1EDB3C06" w14:textId="17F4A835">
            <w:pPr>
              <w:pBdr>
                <w:top w:val="nil"/>
                <w:left w:val="nil"/>
                <w:bottom w:val="nil"/>
                <w:right w:val="nil"/>
                <w:between w:val="nil"/>
              </w:pBdr>
              <w:spacing w:after="0" w:line="240" w:lineRule="auto"/>
              <w:jc w:val="center"/>
              <w:rPr>
                <w:lang w:val="en-US"/>
              </w:rPr>
            </w:pPr>
            <w:r w:rsidRPr="006258F4">
              <w:rPr>
                <w:lang w:val="en-US"/>
              </w:rPr>
              <w:t>CCL1, CP1, STEM1, STEM2, CD1, CD2, CD5, CPSAA5, CE1.</w:t>
            </w:r>
          </w:p>
        </w:tc>
      </w:tr>
      <w:tr w:rsidRPr="009D2AAC" w:rsidR="008D3E9C" w:rsidTr="00D440B4" w14:paraId="76C28AF9" w14:textId="77777777">
        <w:trPr>
          <w:tblHeader/>
        </w:trPr>
        <w:tc>
          <w:tcPr>
            <w:tcW w:w="13621" w:type="dxa"/>
            <w:gridSpan w:val="3"/>
            <w:shd w:val="clear" w:color="auto" w:fill="DEEBF6"/>
            <w:vAlign w:val="center"/>
          </w:tcPr>
          <w:p w:rsidRPr="009D2AAC" w:rsidR="008D3E9C" w:rsidP="00D440B4" w:rsidRDefault="008D3E9C" w14:paraId="4F291975" w14:textId="77777777">
            <w:pPr>
              <w:pBdr>
                <w:top w:val="nil"/>
                <w:left w:val="nil"/>
                <w:bottom w:val="nil"/>
                <w:right w:val="nil"/>
                <w:between w:val="nil"/>
              </w:pBdr>
              <w:spacing w:after="0" w:line="240" w:lineRule="auto"/>
              <w:ind w:left="1701" w:hanging="709"/>
              <w:jc w:val="both"/>
              <w:rPr>
                <w:b/>
              </w:rPr>
            </w:pPr>
            <w:r w:rsidRPr="009D2AAC">
              <w:rPr>
                <w:b/>
              </w:rPr>
              <w:t>Saberes básicos</w:t>
            </w:r>
          </w:p>
        </w:tc>
      </w:tr>
      <w:tr w:rsidRPr="009D2AAC" w:rsidR="008D3E9C" w:rsidTr="00D440B4" w14:paraId="45589852" w14:textId="77777777">
        <w:trPr>
          <w:trHeight w:val="776"/>
          <w:tblHeader/>
        </w:trPr>
        <w:tc>
          <w:tcPr>
            <w:tcW w:w="13621" w:type="dxa"/>
            <w:gridSpan w:val="3"/>
            <w:shd w:val="clear" w:color="auto" w:fill="auto"/>
            <w:vAlign w:val="center"/>
          </w:tcPr>
          <w:p w:rsidRPr="009D2AAC" w:rsidR="008D3E9C" w:rsidP="00D440B4" w:rsidRDefault="00815DBE" w14:paraId="205A5AC2" w14:textId="47A5D166">
            <w:pPr>
              <w:pBdr>
                <w:top w:val="nil"/>
                <w:left w:val="nil"/>
                <w:bottom w:val="nil"/>
                <w:right w:val="nil"/>
                <w:between w:val="nil"/>
              </w:pBdr>
              <w:spacing w:after="0" w:line="240" w:lineRule="auto"/>
              <w:jc w:val="center"/>
            </w:pPr>
            <w:r>
              <w:t>Bloque C. Pensamiento computacional - Resolución y análisis de problemas: descomposición, secuenciación, formulación y verificación de algoritmos. - Conceptos básicos de programación: sentencia, expresión condicional, bucles, variables y constantes. - Implementación de un algoritmo. Prueba, errores y mejoras.</w:t>
            </w:r>
          </w:p>
        </w:tc>
      </w:tr>
    </w:tbl>
    <w:p w:rsidR="008D3E9C" w:rsidP="0013230D" w:rsidRDefault="008D3E9C" w14:paraId="59D38414" w14:textId="77777777"/>
    <w:p w:rsidR="00796909" w:rsidP="0013230D" w:rsidRDefault="00796909" w14:paraId="0669FA4A" w14:textId="77777777"/>
    <w:p w:rsidR="49D6572D" w:rsidP="49D6572D" w:rsidRDefault="49D6572D" w14:paraId="19824AED" w14:textId="71CCB1F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p>
    <w:p w:rsidR="562D8DD3" w:rsidP="49D6572D" w:rsidRDefault="562D8DD3" w14:paraId="3205A05C" w14:textId="7F5E6DC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s-ES"/>
        </w:rPr>
      </w:pPr>
      <w:r w:rsidRPr="49D6572D" w:rsidR="562D8DD3">
        <w:rPr>
          <w:rFonts w:ascii="Calibri" w:hAnsi="Calibri" w:eastAsia="Calibri" w:cs="Calibri"/>
          <w:b w:val="1"/>
          <w:bCs w:val="1"/>
          <w:i w:val="0"/>
          <w:iCs w:val="0"/>
          <w:caps w:val="0"/>
          <w:smallCaps w:val="0"/>
          <w:noProof w:val="0"/>
          <w:color w:val="000000" w:themeColor="text1" w:themeTint="FF" w:themeShade="FF"/>
          <w:sz w:val="22"/>
          <w:szCs w:val="22"/>
          <w:lang w:val="es-ES"/>
        </w:rPr>
        <w:t>Procedimiento de evaluación y criterios de calificación extraídos de la Programación Docente</w:t>
      </w:r>
    </w:p>
    <w:p w:rsidR="562D8DD3" w:rsidP="49D6572D" w:rsidRDefault="562D8DD3" w14:paraId="432A6758" w14:textId="69F918A4">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Se entenderá como procedimientos de evaluación a los métodos que se utilicen para la recogida de información, como pueden ser la observación sistemática, el análisis de las producciones del alumnado, las interacciones orales con el alumnado, las pruebas específicas, las encuestas y cuestionarios, la observación externa u otros. </w:t>
      </w:r>
    </w:p>
    <w:p w:rsidR="562D8DD3" w:rsidP="49D6572D" w:rsidRDefault="562D8DD3" w14:paraId="4DA387AC" w14:textId="5CC40F93">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Cada uno de estos procedimientos se concretará en uno o varios instrumentos de evaluación, entendidos como los registros, documentos y soportes físicos o digitales que emplea el profesorado para recoger evidencias del progreso del aprendizaje del alumnado, como pueden ser listados de control, escalas de observación, dianas de aprendizaje, semáforo, escalera de la metacognición, rúbricas de evaluación, textos escritos, producciones orales, monografías, pruebas objetivas, exposiciones, etcétera. </w:t>
      </w:r>
    </w:p>
    <w:p w:rsidR="562D8DD3" w:rsidP="49D6572D" w:rsidRDefault="562D8DD3" w14:paraId="5B4C760C" w14:textId="5F7FD2AA">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Todos los criterios de evaluación deberán estar asociados a uno o más procedimientos e instrumentos de evaluación.</w:t>
      </w:r>
    </w:p>
    <w:p w:rsidR="562D8DD3" w:rsidP="49D6572D" w:rsidRDefault="562D8DD3" w14:paraId="4157DFB3" w14:textId="1929BCC3">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Cada criterio de evaluación se valorará con al menos un instrumento de evaluación específico de los indicados en el punto anterior, conocido por el alumnado con antelación y al que se asignará una calificación numérica de entre 0 y 10. A efectos de determinar el grado de adquisición del criterio de evaluación valorado se utilizarán las valoraciones cualitativas siguientes, indicándose entre paréntesis el valor numérico correspondiente: INSUFICIENTE (hasta 4), SUFICIENTE (de 4 a 5,5), BIEN (6,5), NOTABLE (8) o SOBRESALIENTE (mayor que 8). </w:t>
      </w: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el caso de que se utilice más de un instrumento de evaluación la nota asignada a cada criterio de evaluación será la media de las notas obtenidas en los instrumentos de evaluación empleados.</w:t>
      </w: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 </w:t>
      </w:r>
    </w:p>
    <w:p w:rsidR="562D8DD3" w:rsidP="49D6572D" w:rsidRDefault="562D8DD3" w14:paraId="41770EFB" w14:textId="339E8370">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Criterios de calificación: Las calificaciones obtenidas para cada criterio de evaluación ponderarán de forma equitativa para obtener la nota correspondiente a cada competencia específica. </w:t>
      </w:r>
    </w:p>
    <w:p w:rsidR="562D8DD3" w:rsidP="49D6572D" w:rsidRDefault="562D8DD3" w14:paraId="164DE57D" w14:textId="1A38CC5C">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correspondiente a cada Unidad de Programación se obtendrá como media aritmética de las notas obtenidas en todas las competencias específicas trabajadas. </w:t>
      </w:r>
    </w:p>
    <w:p w:rsidR="562D8DD3" w:rsidP="49D6572D" w:rsidRDefault="562D8DD3" w14:paraId="1FC94A70" w14:textId="63102507">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La nota que reflejará el boletín de notas trimestral será la media de las Unidades de Programación trabajadas durante el trimestre. </w:t>
      </w:r>
    </w:p>
    <w:p w:rsidR="562D8DD3" w:rsidP="49D6572D" w:rsidRDefault="562D8DD3" w14:paraId="05B3EA09" w14:textId="31D5961E">
      <w:pPr>
        <w:pStyle w:val="Normal1"/>
        <w:numPr>
          <w:ilvl w:val="0"/>
          <w:numId w:val="10"/>
        </w:numPr>
        <w:spacing w:after="160" w:line="36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La nota final será la media de las Unidades de Programación trabajadas durante el curso.</w:t>
      </w:r>
    </w:p>
    <w:p w:rsidR="562D8DD3" w:rsidP="49D6572D" w:rsidRDefault="562D8DD3" w14:paraId="58E043FD" w14:textId="6972B6B1">
      <w:pPr>
        <w:pStyle w:val="Normal1"/>
        <w:numPr>
          <w:ilvl w:val="0"/>
          <w:numId w:val="10"/>
        </w:numPr>
        <w:spacing w:before="0" w:beforeAutospacing="off" w:after="160" w:afterAutospacing="off" w:line="36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49D6572D" w:rsidR="562D8DD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En caso de que se produzcan faltas de asistencia, indistintamente de su causa, que imposibiliten la aplicación de los procedimientos e instrumentos de evaluación indicados arriba para un período de evaluación determinado se realizará una única prueba escrita para cada una de las Unidades de Programación en cuyo desarrollo se diera esta circunstancia. Esta prueba estará diseñada para valorar los criterios de evaluación que hayan sido trabajados a lo largo del trimestre, ponderados equitativamente tal y como se recoge en el procedimiento general de evaluación</w:t>
      </w:r>
    </w:p>
    <w:sectPr w:rsidR="00796909" w:rsidSect="00611B7F">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51ca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2ed2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fa78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11a3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141b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070bc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fb305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d7866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af9b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cb6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C"/>
    <w:rsid w:val="00001860"/>
    <w:rsid w:val="000B1F33"/>
    <w:rsid w:val="0013230D"/>
    <w:rsid w:val="00162249"/>
    <w:rsid w:val="00172DA8"/>
    <w:rsid w:val="00176A69"/>
    <w:rsid w:val="001C7CEB"/>
    <w:rsid w:val="001F1234"/>
    <w:rsid w:val="001F7A67"/>
    <w:rsid w:val="00222510"/>
    <w:rsid w:val="003254BE"/>
    <w:rsid w:val="003D53E0"/>
    <w:rsid w:val="003E133B"/>
    <w:rsid w:val="00433142"/>
    <w:rsid w:val="0044191C"/>
    <w:rsid w:val="00476D93"/>
    <w:rsid w:val="005606A9"/>
    <w:rsid w:val="0058095B"/>
    <w:rsid w:val="005931CA"/>
    <w:rsid w:val="005C670C"/>
    <w:rsid w:val="005C7C10"/>
    <w:rsid w:val="005D1E26"/>
    <w:rsid w:val="005F02AA"/>
    <w:rsid w:val="00611B7F"/>
    <w:rsid w:val="006258F4"/>
    <w:rsid w:val="00665846"/>
    <w:rsid w:val="006824C9"/>
    <w:rsid w:val="00685734"/>
    <w:rsid w:val="006A4FD7"/>
    <w:rsid w:val="006C7B96"/>
    <w:rsid w:val="006E3729"/>
    <w:rsid w:val="006E56DD"/>
    <w:rsid w:val="006F0E0D"/>
    <w:rsid w:val="0072042E"/>
    <w:rsid w:val="007717E1"/>
    <w:rsid w:val="00796909"/>
    <w:rsid w:val="007E6821"/>
    <w:rsid w:val="00815DBE"/>
    <w:rsid w:val="00847E84"/>
    <w:rsid w:val="008D3E9C"/>
    <w:rsid w:val="008F27F6"/>
    <w:rsid w:val="009121D2"/>
    <w:rsid w:val="0094618C"/>
    <w:rsid w:val="00964021"/>
    <w:rsid w:val="009A214D"/>
    <w:rsid w:val="00A225ED"/>
    <w:rsid w:val="00A34DA7"/>
    <w:rsid w:val="00AC3E92"/>
    <w:rsid w:val="00AE1ECE"/>
    <w:rsid w:val="00B23CEC"/>
    <w:rsid w:val="00B344B9"/>
    <w:rsid w:val="00B76C76"/>
    <w:rsid w:val="00B8423C"/>
    <w:rsid w:val="00B86683"/>
    <w:rsid w:val="00BA2E5B"/>
    <w:rsid w:val="00BD4068"/>
    <w:rsid w:val="00BE2E68"/>
    <w:rsid w:val="00C03B8A"/>
    <w:rsid w:val="00C12943"/>
    <w:rsid w:val="00CD53D5"/>
    <w:rsid w:val="00CD5611"/>
    <w:rsid w:val="00D11A7F"/>
    <w:rsid w:val="00D6695A"/>
    <w:rsid w:val="00DC547B"/>
    <w:rsid w:val="00E433BC"/>
    <w:rsid w:val="00E46635"/>
    <w:rsid w:val="00E92FD3"/>
    <w:rsid w:val="00EB75D8"/>
    <w:rsid w:val="00EC1010"/>
    <w:rsid w:val="00EE6C4D"/>
    <w:rsid w:val="00F302E4"/>
    <w:rsid w:val="05DB0EBE"/>
    <w:rsid w:val="08A14803"/>
    <w:rsid w:val="0C6A5E87"/>
    <w:rsid w:val="0D344C2F"/>
    <w:rsid w:val="0EBD7EEF"/>
    <w:rsid w:val="1358DDC8"/>
    <w:rsid w:val="13729D3B"/>
    <w:rsid w:val="15F81870"/>
    <w:rsid w:val="16300336"/>
    <w:rsid w:val="1AAF9495"/>
    <w:rsid w:val="1ACDB4A2"/>
    <w:rsid w:val="1CDAE1E8"/>
    <w:rsid w:val="1EC267E2"/>
    <w:rsid w:val="1F1EE76B"/>
    <w:rsid w:val="205120B9"/>
    <w:rsid w:val="2D6392B8"/>
    <w:rsid w:val="2DC44B49"/>
    <w:rsid w:val="30CA155F"/>
    <w:rsid w:val="3581EE18"/>
    <w:rsid w:val="36701589"/>
    <w:rsid w:val="3C8401F0"/>
    <w:rsid w:val="41AEA54D"/>
    <w:rsid w:val="41F74771"/>
    <w:rsid w:val="49D6572D"/>
    <w:rsid w:val="4F4951BB"/>
    <w:rsid w:val="53203B64"/>
    <w:rsid w:val="562D8DD3"/>
    <w:rsid w:val="563CF562"/>
    <w:rsid w:val="5B19A4FC"/>
    <w:rsid w:val="6170E491"/>
    <w:rsid w:val="683330AD"/>
    <w:rsid w:val="68C99E49"/>
    <w:rsid w:val="6D496CA1"/>
    <w:rsid w:val="732AC642"/>
    <w:rsid w:val="74884AA4"/>
    <w:rsid w:val="7B2404C9"/>
    <w:rsid w:val="7DB39831"/>
    <w:rsid w:val="7E00663C"/>
    <w:rsid w:val="7E6393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55FA"/>
  <w15:chartTrackingRefBased/>
  <w15:docId w15:val="{15966D0A-E304-4F02-A2B4-F9E89AFC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2E68"/>
    <w:rPr>
      <w:rFonts w:ascii="Calibri" w:hAnsi="Calibri" w:eastAsia="Calibri" w:cs="Calibri"/>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1" w:customStyle="true">
    <w:uiPriority w:val="1"/>
    <w:name w:val="Normal1"/>
    <w:basedOn w:val="Normal"/>
    <w:link w:val="Normal1Car"/>
    <w:rsid w:val="49D6572D"/>
    <w:pPr>
      <w:jc w:val="both"/>
    </w:pPr>
  </w:style>
  <w:style w:type="character" w:styleId="Normal1Car" w:customStyle="true">
    <w:uiPriority w:val="1"/>
    <w:name w:val="Normal1 Car"/>
    <w:basedOn w:val="Fuentedeprrafopredeter"/>
    <w:link w:val="Normal1"/>
    <w:rsid w:val="49D65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numbering" Target="numbering.xml" Id="R84b690cd34c14e43"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33CCEAD16CCA64A84BBB826A6EED6A9" ma:contentTypeVersion="5" ma:contentTypeDescription="Crear nuevo documento." ma:contentTypeScope="" ma:versionID="129bb9443c94720d43450e1c2a3c199f">
  <xsd:schema xmlns:xsd="http://www.w3.org/2001/XMLSchema" xmlns:xs="http://www.w3.org/2001/XMLSchema" xmlns:p="http://schemas.microsoft.com/office/2006/metadata/properties" xmlns:ns2="d32fa80e-1f65-4b81-aed5-345e176b30e1" xmlns:ns3="7d9ac933-eba7-4bc5-b007-b200f349dc72" targetNamespace="http://schemas.microsoft.com/office/2006/metadata/properties" ma:root="true" ma:fieldsID="cac63f43daa4138f8bd7fa8e6bc8112f" ns2:_="" ns3:_="">
    <xsd:import namespace="d32fa80e-1f65-4b81-aed5-345e176b30e1"/>
    <xsd:import namespace="7d9ac933-eba7-4bc5-b007-b200f349dc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a80e-1f65-4b81-aed5-345e176b3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9ac933-eba7-4bc5-b007-b200f349dc72"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6136E-A290-44C2-9ADE-03E990759013}">
  <ds:schemaRefs>
    <ds:schemaRef ds:uri="http://schemas.openxmlformats.org/officeDocument/2006/bibliography"/>
  </ds:schemaRefs>
</ds:datastoreItem>
</file>

<file path=customXml/itemProps2.xml><?xml version="1.0" encoding="utf-8"?>
<ds:datastoreItem xmlns:ds="http://schemas.openxmlformats.org/officeDocument/2006/customXml" ds:itemID="{FEB09AAA-FA6A-47DE-B65C-84EF7891A971}"/>
</file>

<file path=customXml/itemProps3.xml><?xml version="1.0" encoding="utf-8"?>
<ds:datastoreItem xmlns:ds="http://schemas.openxmlformats.org/officeDocument/2006/customXml" ds:itemID="{C5B49067-3D6C-43A8-BC4F-38E373D3665F}">
  <ds:schemaRefs>
    <ds:schemaRef ds:uri="http://schemas.microsoft.com/sharepoint/v3/contenttype/forms"/>
  </ds:schemaRefs>
</ds:datastoreItem>
</file>

<file path=customXml/itemProps4.xml><?xml version="1.0" encoding="utf-8"?>
<ds:datastoreItem xmlns:ds="http://schemas.openxmlformats.org/officeDocument/2006/customXml" ds:itemID="{8379ABF3-D3FF-41AA-B819-0506F6302087}">
  <ds:schemaRefs>
    <ds:schemaRef ds:uri="http://schemas.microsoft.com/office/2006/metadata/properties"/>
    <ds:schemaRef ds:uri="http://schemas.microsoft.com/office/infopath/2007/PartnerControls"/>
    <ds:schemaRef ds:uri="c9c826cd-acbe-4947-875e-fc2eab056e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MENDEZ-NAVIA GOMEZ</dc:creator>
  <cp:keywords/>
  <dc:description/>
  <cp:lastModifiedBy>ROBERTO MENDEZ-NAVIA GOMEZ</cp:lastModifiedBy>
  <cp:revision>4</cp:revision>
  <dcterms:created xsi:type="dcterms:W3CDTF">2022-11-29T13:17:00Z</dcterms:created>
  <dcterms:modified xsi:type="dcterms:W3CDTF">2023-10-31T13:08:25Z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0x010100C33CCEAD16CCA64A84BBB826A6EED6A9</vt:lpwstr>
  </property>
</Properties>
</file>